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3A3B" w14:textId="08CDAE09" w:rsidR="006019DD" w:rsidRPr="006362DF" w:rsidRDefault="00B73992" w:rsidP="00CA53FE">
      <w:pPr>
        <w:tabs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DC7E34" wp14:editId="696BF98C">
            <wp:simplePos x="0" y="0"/>
            <wp:positionH relativeFrom="margin">
              <wp:posOffset>76200</wp:posOffset>
            </wp:positionH>
            <wp:positionV relativeFrom="paragraph">
              <wp:posOffset>-49530</wp:posOffset>
            </wp:positionV>
            <wp:extent cx="1724025" cy="6407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3" b="25658"/>
                    <a:stretch/>
                  </pic:blipFill>
                  <pic:spPr bwMode="auto">
                    <a:xfrm>
                      <a:off x="0" y="0"/>
                      <a:ext cx="17240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9DD">
        <w:t xml:space="preserve"> </w:t>
      </w:r>
    </w:p>
    <w:p w14:paraId="46B6A3CD" w14:textId="472B2715"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  <w:t>Phone: 402</w:t>
      </w:r>
      <w:r w:rsidR="00730FEF">
        <w:rPr>
          <w:rFonts w:ascii="Arial" w:hAnsi="Arial" w:cs="Arial"/>
          <w:sz w:val="20"/>
          <w:szCs w:val="20"/>
        </w:rPr>
        <w:t>-</w:t>
      </w:r>
      <w:r w:rsidRPr="006362DF">
        <w:rPr>
          <w:rFonts w:ascii="Arial" w:hAnsi="Arial" w:cs="Arial"/>
          <w:sz w:val="20"/>
          <w:szCs w:val="20"/>
        </w:rPr>
        <w:t>998</w:t>
      </w:r>
      <w:r w:rsidR="00730FEF">
        <w:rPr>
          <w:rFonts w:ascii="Arial" w:hAnsi="Arial" w:cs="Arial"/>
          <w:sz w:val="20"/>
          <w:szCs w:val="20"/>
        </w:rPr>
        <w:t>-</w:t>
      </w:r>
      <w:r w:rsidRPr="006362DF">
        <w:rPr>
          <w:rFonts w:ascii="Arial" w:hAnsi="Arial" w:cs="Arial"/>
          <w:sz w:val="20"/>
          <w:szCs w:val="20"/>
        </w:rPr>
        <w:t>5288</w:t>
      </w:r>
    </w:p>
    <w:p w14:paraId="67B6DC6B" w14:textId="77777777" w:rsidR="006019DD" w:rsidRPr="006362DF" w:rsidRDefault="006019DD" w:rsidP="00A8394F">
      <w:pPr>
        <w:tabs>
          <w:tab w:val="left" w:pos="7920"/>
        </w:tabs>
        <w:spacing w:after="0" w:line="240" w:lineRule="auto"/>
        <w:rPr>
          <w:rFonts w:ascii="Arial" w:hAnsi="Arial" w:cs="Arial"/>
          <w:color w:val="55274E"/>
          <w:sz w:val="20"/>
          <w:szCs w:val="20"/>
          <w:u w:val="single"/>
        </w:rPr>
      </w:pPr>
      <w:r w:rsidRPr="006362DF">
        <w:rPr>
          <w:rFonts w:ascii="Arial" w:hAnsi="Arial" w:cs="Arial"/>
          <w:sz w:val="20"/>
          <w:szCs w:val="20"/>
        </w:rPr>
        <w:tab/>
      </w:r>
      <w:hyperlink r:id="rId7" w:history="1">
        <w:r w:rsidRPr="006362DF">
          <w:rPr>
            <w:rFonts w:ascii="Arial" w:hAnsi="Arial" w:cs="Arial"/>
            <w:color w:val="55274E"/>
            <w:sz w:val="20"/>
            <w:szCs w:val="20"/>
            <w:u w:val="single"/>
          </w:rPr>
          <w:t>Confidential@TheFirmB2B.com</w:t>
        </w:r>
      </w:hyperlink>
    </w:p>
    <w:p w14:paraId="6D32D2C1" w14:textId="3C844087" w:rsidR="003C763B" w:rsidRDefault="00E5377F" w:rsidP="00A8394F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6362DF">
        <w:rPr>
          <w:rFonts w:ascii="Arial" w:hAnsi="Arial" w:cs="Arial"/>
          <w:sz w:val="20"/>
          <w:szCs w:val="20"/>
        </w:rPr>
        <w:tab/>
      </w:r>
      <w:r w:rsidRPr="00C330AF">
        <w:rPr>
          <w:rFonts w:ascii="Arial" w:hAnsi="Arial" w:cs="Arial"/>
          <w:b/>
          <w:sz w:val="20"/>
          <w:szCs w:val="20"/>
        </w:rPr>
        <w:t xml:space="preserve">ID#: </w:t>
      </w:r>
      <w:r w:rsidR="00D77106" w:rsidRPr="00C330AF">
        <w:rPr>
          <w:rFonts w:ascii="Arial" w:hAnsi="Arial" w:cs="Arial"/>
          <w:b/>
          <w:sz w:val="20"/>
          <w:szCs w:val="20"/>
        </w:rPr>
        <w:t>PET</w:t>
      </w:r>
      <w:r w:rsidR="005921C8" w:rsidRPr="00C330AF">
        <w:rPr>
          <w:rFonts w:ascii="Arial" w:hAnsi="Arial" w:cs="Arial"/>
          <w:b/>
          <w:sz w:val="20"/>
          <w:szCs w:val="20"/>
        </w:rPr>
        <w:t>0</w:t>
      </w:r>
      <w:r w:rsidR="00C330AF" w:rsidRPr="00C330AF">
        <w:rPr>
          <w:rFonts w:ascii="Arial" w:hAnsi="Arial" w:cs="Arial"/>
          <w:b/>
          <w:sz w:val="20"/>
          <w:szCs w:val="20"/>
        </w:rPr>
        <w:t>18</w:t>
      </w:r>
      <w:r w:rsidR="00044501">
        <w:rPr>
          <w:rFonts w:ascii="Arial" w:hAnsi="Arial" w:cs="Arial"/>
          <w:b/>
          <w:sz w:val="20"/>
          <w:szCs w:val="20"/>
        </w:rPr>
        <w:t>-</w:t>
      </w:r>
      <w:r w:rsidR="007F39C9">
        <w:rPr>
          <w:rFonts w:ascii="Arial" w:hAnsi="Arial" w:cs="Arial"/>
          <w:b/>
          <w:sz w:val="20"/>
          <w:szCs w:val="20"/>
        </w:rPr>
        <w:t>F</w:t>
      </w:r>
    </w:p>
    <w:p w14:paraId="43C4601B" w14:textId="77777777" w:rsidR="003C763B" w:rsidRDefault="00B6335C" w:rsidP="00A8394F">
      <w:pPr>
        <w:tabs>
          <w:tab w:val="left" w:pos="7920"/>
        </w:tabs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27B3BADC">
          <v:rect id="_x0000_i1025" alt="" style="width:540pt;height:1pt;mso-width-percent:0;mso-height-percent:0;mso-width-percent:0;mso-height-percent:0" o:hralign="center" o:hrstd="t" o:hrnoshade="t" o:hr="t" fillcolor="#55274e" stroked="f"/>
        </w:pict>
      </w:r>
    </w:p>
    <w:p w14:paraId="5FA7B935" w14:textId="77777777" w:rsidR="003C763B" w:rsidRPr="009E34FE" w:rsidRDefault="003C763B" w:rsidP="00A8394F">
      <w:pPr>
        <w:tabs>
          <w:tab w:val="left" w:pos="7920"/>
        </w:tabs>
        <w:spacing w:after="0" w:line="240" w:lineRule="auto"/>
        <w:rPr>
          <w:b/>
          <w:sz w:val="4"/>
          <w:szCs w:val="20"/>
        </w:rPr>
      </w:pPr>
    </w:p>
    <w:p w14:paraId="02C810F4" w14:textId="53151C90" w:rsidR="00580B36" w:rsidRPr="00580B36" w:rsidRDefault="00580B36" w:rsidP="004F4F9C">
      <w:pPr>
        <w:tabs>
          <w:tab w:val="left" w:pos="7920"/>
        </w:tabs>
        <w:spacing w:after="0" w:line="240" w:lineRule="auto"/>
        <w:ind w:right="-270" w:hanging="270"/>
        <w:jc w:val="center"/>
        <w:rPr>
          <w:rFonts w:ascii="Arial" w:eastAsia="Calibri" w:hAnsi="Arial" w:cs="Arial"/>
          <w:i/>
          <w:sz w:val="36"/>
          <w:szCs w:val="36"/>
        </w:rPr>
      </w:pPr>
      <w:r w:rsidRPr="00580B36">
        <w:rPr>
          <w:rFonts w:ascii="Arial" w:eastAsia="Calibri" w:hAnsi="Arial" w:cs="Arial"/>
          <w:b/>
          <w:i/>
          <w:color w:val="55274E"/>
          <w:sz w:val="40"/>
          <w:szCs w:val="20"/>
        </w:rPr>
        <w:t xml:space="preserve">FOR SALE: </w:t>
      </w:r>
      <w:bookmarkStart w:id="0" w:name="_Hlk104369090"/>
      <w:r w:rsidR="004F4F9C">
        <w:rPr>
          <w:rFonts w:ascii="Arial" w:eastAsia="Calibri" w:hAnsi="Arial" w:cs="Arial"/>
          <w:b/>
          <w:iCs/>
          <w:sz w:val="36"/>
          <w:szCs w:val="36"/>
        </w:rPr>
        <w:t>Pet Boarding &amp; Daycare: 2 Locations with Managers</w:t>
      </w:r>
      <w:r w:rsidR="005B278A">
        <w:rPr>
          <w:rFonts w:ascii="Arial" w:eastAsia="Calibri" w:hAnsi="Arial" w:cs="Arial"/>
          <w:b/>
          <w:iCs/>
          <w:sz w:val="36"/>
          <w:szCs w:val="36"/>
        </w:rPr>
        <w:t xml:space="preserve"> </w:t>
      </w:r>
      <w:bookmarkEnd w:id="0"/>
    </w:p>
    <w:p w14:paraId="62CD981B" w14:textId="668E9918" w:rsidR="006562BE" w:rsidRPr="006562BE" w:rsidRDefault="009E20EB" w:rsidP="00580B36">
      <w:pPr>
        <w:tabs>
          <w:tab w:val="left" w:pos="7920"/>
        </w:tabs>
        <w:spacing w:after="0" w:line="240" w:lineRule="auto"/>
        <w:jc w:val="center"/>
        <w:rPr>
          <w:b/>
          <w:sz w:val="10"/>
          <w:szCs w:val="10"/>
        </w:rPr>
      </w:pPr>
      <w:r>
        <w:rPr>
          <w:rFonts w:ascii="Arial" w:eastAsia="Calibri" w:hAnsi="Arial" w:cs="Arial"/>
          <w:bCs/>
          <w:i/>
          <w:color w:val="595959"/>
          <w:sz w:val="28"/>
          <w:szCs w:val="20"/>
        </w:rPr>
        <w:t xml:space="preserve">2 </w:t>
      </w:r>
      <w:r w:rsidR="0063301E">
        <w:rPr>
          <w:rFonts w:ascii="Arial" w:eastAsia="Calibri" w:hAnsi="Arial" w:cs="Arial"/>
          <w:bCs/>
          <w:i/>
          <w:color w:val="595959"/>
          <w:sz w:val="28"/>
          <w:szCs w:val="20"/>
        </w:rPr>
        <w:t>Beautifully Built Out Puppy Palaces in Charleston, SC!</w:t>
      </w:r>
    </w:p>
    <w:tbl>
      <w:tblPr>
        <w:tblStyle w:val="TableGrid"/>
        <w:tblW w:w="108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0"/>
        <w:gridCol w:w="270"/>
        <w:gridCol w:w="5490"/>
      </w:tblGrid>
      <w:tr w:rsidR="00580B36" w14:paraId="19DAF3D9" w14:textId="77777777" w:rsidTr="00B6335C">
        <w:trPr>
          <w:trHeight w:hRule="exact" w:val="6561"/>
        </w:trPr>
        <w:tc>
          <w:tcPr>
            <w:tcW w:w="5040" w:type="dxa"/>
          </w:tcPr>
          <w:p w14:paraId="33EF233E" w14:textId="77777777" w:rsidR="00580B36" w:rsidRPr="00580B36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Cs/>
                <w:szCs w:val="20"/>
                <w:u w:val="single" w:color="55274E"/>
              </w:rPr>
            </w:pPr>
            <w:r w:rsidRPr="00580B36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Financial Overview</w:t>
            </w:r>
            <w:r w:rsidRPr="00580B36">
              <w:rPr>
                <w:rFonts w:ascii="Arial" w:hAnsi="Arial" w:cs="Arial"/>
                <w:b/>
                <w:bCs/>
                <w:iCs/>
                <w:color w:val="4A7B29" w:themeColor="accent2" w:themeShade="BF"/>
                <w:szCs w:val="20"/>
                <w:u w:val="single" w:color="55274E"/>
              </w:rPr>
              <w:tab/>
            </w:r>
          </w:p>
          <w:p w14:paraId="7827CBED" w14:textId="4E4ED858" w:rsidR="00580B36" w:rsidRPr="00580B36" w:rsidRDefault="00580B36" w:rsidP="00580B36">
            <w:pPr>
              <w:tabs>
                <w:tab w:val="right" w:pos="3600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iCs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Cs w:val="20"/>
              </w:rPr>
              <w:t>List Price:</w:t>
            </w:r>
            <w:r w:rsidRPr="00580B36">
              <w:rPr>
                <w:rFonts w:ascii="Arial" w:hAnsi="Arial" w:cs="Arial"/>
                <w:iCs/>
                <w:szCs w:val="20"/>
              </w:rPr>
              <w:tab/>
            </w:r>
            <w:r w:rsidRPr="00580B36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$</w:t>
            </w:r>
            <w:r w:rsidR="006D7895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1,</w:t>
            </w:r>
            <w:r w:rsidR="00953E68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4</w:t>
            </w:r>
            <w:r w:rsidR="00F563C3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0</w:t>
            </w:r>
            <w:r w:rsidR="006D7895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0,000</w:t>
            </w:r>
          </w:p>
          <w:p w14:paraId="29C72B1A" w14:textId="77777777" w:rsidR="00580B36" w:rsidRPr="005141C4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Gross Sales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1980"/>
            </w:tblGrid>
            <w:tr w:rsidR="00A52701" w:rsidRPr="00580B36" w14:paraId="3ED3829C" w14:textId="5A73CFC5" w:rsidTr="009A3535">
              <w:trPr>
                <w:jc w:val="center"/>
              </w:trPr>
              <w:tc>
                <w:tcPr>
                  <w:tcW w:w="1975" w:type="dxa"/>
                  <w:shd w:val="clear" w:color="auto" w:fill="55274E"/>
                </w:tcPr>
                <w:p w14:paraId="6E2811FB" w14:textId="5A7495E0" w:rsidR="00A52701" w:rsidRDefault="00A52701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  <w:t xml:space="preserve">2022 </w:t>
                  </w:r>
                  <w:r w:rsidR="009A3535" w:rsidRPr="009A3535">
                    <w:rPr>
                      <w:rFonts w:ascii="Arial" w:hAnsi="Arial" w:cs="Arial"/>
                      <w:bCs/>
                      <w:i/>
                      <w:color w:val="FFFFFF" w:themeColor="background1"/>
                      <w:sz w:val="20"/>
                      <w:szCs w:val="20"/>
                    </w:rPr>
                    <w:t>Annualized</w:t>
                  </w:r>
                </w:p>
              </w:tc>
              <w:tc>
                <w:tcPr>
                  <w:tcW w:w="1980" w:type="dxa"/>
                  <w:shd w:val="clear" w:color="auto" w:fill="55274E"/>
                </w:tcPr>
                <w:p w14:paraId="58CD3C6A" w14:textId="6DF514B3" w:rsidR="00A52701" w:rsidRPr="00580B36" w:rsidRDefault="00A52701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  <w:t>2021</w:t>
                  </w:r>
                </w:p>
              </w:tc>
            </w:tr>
            <w:tr w:rsidR="00A52701" w:rsidRPr="00580B36" w14:paraId="2EC9B8E0" w14:textId="3C9A2C14" w:rsidTr="009A3535">
              <w:trPr>
                <w:jc w:val="center"/>
              </w:trPr>
              <w:tc>
                <w:tcPr>
                  <w:tcW w:w="1975" w:type="dxa"/>
                </w:tcPr>
                <w:p w14:paraId="413C44CC" w14:textId="5040E8DF" w:rsidR="00A52701" w:rsidRPr="005141C4" w:rsidRDefault="009A3535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$1,639,522</w:t>
                  </w:r>
                </w:p>
              </w:tc>
              <w:tc>
                <w:tcPr>
                  <w:tcW w:w="1980" w:type="dxa"/>
                </w:tcPr>
                <w:p w14:paraId="53467F60" w14:textId="1246CD3C" w:rsidR="00A52701" w:rsidRPr="005141C4" w:rsidRDefault="00A52701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5141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1,530,186</w:t>
                  </w:r>
                </w:p>
              </w:tc>
            </w:tr>
          </w:tbl>
          <w:p w14:paraId="0BC64790" w14:textId="77777777" w:rsidR="00580B36" w:rsidRPr="00580B36" w:rsidRDefault="00580B36" w:rsidP="00580B36">
            <w:pPr>
              <w:tabs>
                <w:tab w:val="left" w:pos="79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0B41F27" w14:textId="77777777" w:rsidR="00580B36" w:rsidRPr="005141C4" w:rsidRDefault="00580B36" w:rsidP="005141C4">
            <w:pPr>
              <w:tabs>
                <w:tab w:val="left" w:pos="7920"/>
              </w:tabs>
              <w:ind w:left="18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Cash Flow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1985"/>
            </w:tblGrid>
            <w:tr w:rsidR="00A52701" w:rsidRPr="00580B36" w14:paraId="2F2EAF70" w14:textId="607AD3E5" w:rsidTr="009A3535">
              <w:trPr>
                <w:trHeight w:val="263"/>
                <w:jc w:val="center"/>
              </w:trPr>
              <w:tc>
                <w:tcPr>
                  <w:tcW w:w="1975" w:type="dxa"/>
                  <w:shd w:val="clear" w:color="auto" w:fill="55274E"/>
                </w:tcPr>
                <w:p w14:paraId="5E1BBFC2" w14:textId="50F3293E" w:rsidR="00A52701" w:rsidRPr="00580B36" w:rsidRDefault="009A3535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  <w:t xml:space="preserve">2022 </w:t>
                  </w:r>
                  <w:r w:rsidRPr="009A3535">
                    <w:rPr>
                      <w:rFonts w:ascii="Arial" w:hAnsi="Arial" w:cs="Arial"/>
                      <w:bCs/>
                      <w:i/>
                      <w:color w:val="FFFFFF" w:themeColor="background1"/>
                      <w:sz w:val="20"/>
                      <w:szCs w:val="20"/>
                    </w:rPr>
                    <w:t>Annualized</w:t>
                  </w:r>
                </w:p>
              </w:tc>
              <w:tc>
                <w:tcPr>
                  <w:tcW w:w="1985" w:type="dxa"/>
                  <w:shd w:val="clear" w:color="auto" w:fill="55274E"/>
                </w:tcPr>
                <w:p w14:paraId="291BEBB8" w14:textId="101704B1" w:rsidR="00A52701" w:rsidRPr="00580B36" w:rsidRDefault="00A52701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580B36"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  <w:t>21</w:t>
                  </w:r>
                </w:p>
              </w:tc>
            </w:tr>
            <w:tr w:rsidR="00A52701" w:rsidRPr="00580B36" w14:paraId="6AD1BB7E" w14:textId="597E0F69" w:rsidTr="009A3535">
              <w:trPr>
                <w:trHeight w:val="247"/>
                <w:jc w:val="center"/>
              </w:trPr>
              <w:tc>
                <w:tcPr>
                  <w:tcW w:w="1975" w:type="dxa"/>
                </w:tcPr>
                <w:p w14:paraId="15582EE2" w14:textId="52A8C9F0" w:rsidR="00A52701" w:rsidRPr="005141C4" w:rsidRDefault="009A3535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>$405,676</w:t>
                  </w:r>
                </w:p>
              </w:tc>
              <w:tc>
                <w:tcPr>
                  <w:tcW w:w="1985" w:type="dxa"/>
                </w:tcPr>
                <w:p w14:paraId="2D0D1B01" w14:textId="69985DED" w:rsidR="00A52701" w:rsidRPr="005141C4" w:rsidRDefault="00A52701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 w:rsidRPr="005141C4">
                    <w:rPr>
                      <w:rFonts w:ascii="Arial" w:hAnsi="Arial" w:cs="Arial"/>
                      <w:iCs/>
                      <w:sz w:val="19"/>
                      <w:szCs w:val="19"/>
                    </w:rPr>
                    <w:t>$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>382,861</w:t>
                  </w:r>
                </w:p>
              </w:tc>
            </w:tr>
          </w:tbl>
          <w:p w14:paraId="0B12D194" w14:textId="77777777" w:rsidR="00580B36" w:rsidRPr="00580B36" w:rsidRDefault="00580B36" w:rsidP="00580B36">
            <w:pPr>
              <w:tabs>
                <w:tab w:val="left" w:pos="79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BFED788" w14:textId="779C8C79" w:rsidR="00580B36" w:rsidRPr="005141C4" w:rsidRDefault="006C17D8" w:rsidP="00580B36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2021 </w:t>
            </w:r>
            <w:r w:rsidR="00580B36"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Profit Margin</w:t>
            </w:r>
            <w:r w:rsidR="00580B36" w:rsidRPr="005141C4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024E81"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="00580B36" w:rsidRPr="005141C4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  <w:p w14:paraId="2A9F6229" w14:textId="60408866" w:rsidR="00580B36" w:rsidRPr="005141C4" w:rsidRDefault="006C17D8" w:rsidP="00580B36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2021 Cash Flow</w:t>
            </w:r>
            <w:r w:rsidR="00580B36" w:rsidRPr="005141C4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</w:rPr>
              <w:t>$3</w:t>
            </w:r>
            <w:r w:rsidR="00024E81">
              <w:rPr>
                <w:rFonts w:ascii="Arial" w:hAnsi="Arial" w:cs="Arial"/>
                <w:iCs/>
                <w:sz w:val="20"/>
                <w:szCs w:val="20"/>
              </w:rPr>
              <w:t>82,861</w:t>
            </w:r>
          </w:p>
          <w:p w14:paraId="3F858C25" w14:textId="77777777" w:rsidR="00580B36" w:rsidRPr="00580B36" w:rsidRDefault="00580B36" w:rsidP="00580B36">
            <w:pPr>
              <w:pStyle w:val="ListParagraph"/>
              <w:tabs>
                <w:tab w:val="left" w:pos="7920"/>
              </w:tabs>
              <w:spacing w:before="60"/>
              <w:ind w:left="900"/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015E4BB3" w14:textId="0319EF63" w:rsidR="00580B36" w:rsidRPr="005141C4" w:rsidRDefault="00580B36" w:rsidP="00580B36">
            <w:pPr>
              <w:tabs>
                <w:tab w:val="left" w:pos="1350"/>
                <w:tab w:val="left" w:pos="2520"/>
                <w:tab w:val="left" w:pos="2790"/>
                <w:tab w:val="left" w:pos="3600"/>
                <w:tab w:val="center" w:pos="441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Valuation</w:t>
            </w:r>
            <w:r w:rsidRPr="005141C4">
              <w:rPr>
                <w:rFonts w:ascii="Arial" w:hAnsi="Arial" w:cs="Arial"/>
                <w:iCs/>
                <w:sz w:val="16"/>
                <w:szCs w:val="16"/>
              </w:rPr>
              <w:t xml:space="preserve">: </w:t>
            </w:r>
            <w:r w:rsidR="00D93E3D">
              <w:rPr>
                <w:rFonts w:ascii="Arial" w:hAnsi="Arial" w:cs="Arial"/>
                <w:iCs/>
                <w:sz w:val="16"/>
                <w:szCs w:val="16"/>
              </w:rPr>
              <w:t xml:space="preserve">    </w:t>
            </w:r>
            <w:r w:rsidR="003C691F">
              <w:rPr>
                <w:rFonts w:ascii="Arial" w:hAnsi="Arial" w:cs="Arial"/>
                <w:iCs/>
                <w:sz w:val="16"/>
                <w:szCs w:val="16"/>
              </w:rPr>
              <w:t xml:space="preserve">2021 </w:t>
            </w:r>
            <w:r w:rsidRPr="005141C4">
              <w:rPr>
                <w:rFonts w:ascii="Arial" w:hAnsi="Arial" w:cs="Arial"/>
                <w:iCs/>
                <w:sz w:val="16"/>
                <w:szCs w:val="16"/>
              </w:rPr>
              <w:t>Cash Flow</w:t>
            </w:r>
            <w:r w:rsidRPr="005141C4">
              <w:rPr>
                <w:rFonts w:ascii="Arial" w:hAnsi="Arial" w:cs="Arial"/>
                <w:iCs/>
                <w:sz w:val="16"/>
                <w:szCs w:val="20"/>
              </w:rPr>
              <w:t xml:space="preserve">   x    Multiple    =     Valuation</w:t>
            </w:r>
          </w:p>
          <w:p w14:paraId="198AC6DB" w14:textId="1167B4CA" w:rsidR="00580B36" w:rsidRDefault="00580B36" w:rsidP="00580B36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                    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   $</w:t>
            </w:r>
            <w:r w:rsidR="006C17D8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B62EEE">
              <w:rPr>
                <w:rFonts w:ascii="Arial" w:hAnsi="Arial" w:cs="Arial"/>
                <w:iCs/>
                <w:sz w:val="20"/>
                <w:szCs w:val="20"/>
              </w:rPr>
              <w:t>82,861</w:t>
            </w:r>
            <w:r w:rsidR="00887FA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  x   </w:t>
            </w:r>
            <w:r w:rsidR="00B62EEE">
              <w:rPr>
                <w:rFonts w:ascii="Arial" w:hAnsi="Arial" w:cs="Arial"/>
                <w:iCs/>
                <w:sz w:val="20"/>
                <w:szCs w:val="20"/>
              </w:rPr>
              <w:t>3.</w:t>
            </w:r>
            <w:r w:rsidR="006574C5">
              <w:rPr>
                <w:rFonts w:ascii="Arial" w:hAnsi="Arial" w:cs="Arial"/>
                <w:iCs/>
                <w:sz w:val="20"/>
                <w:szCs w:val="20"/>
              </w:rPr>
              <w:t>65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    =    </w:t>
            </w:r>
            <w:bookmarkStart w:id="1" w:name="_Hlk107472091"/>
            <w:r w:rsidRPr="005141C4">
              <w:rPr>
                <w:rFonts w:ascii="Arial" w:hAnsi="Arial" w:cs="Arial"/>
                <w:iCs/>
                <w:sz w:val="20"/>
                <w:szCs w:val="20"/>
              </w:rPr>
              <w:t>$</w:t>
            </w:r>
            <w:r w:rsidR="006C17D8">
              <w:rPr>
                <w:rFonts w:ascii="Arial" w:hAnsi="Arial" w:cs="Arial"/>
                <w:iCs/>
                <w:sz w:val="20"/>
                <w:szCs w:val="20"/>
              </w:rPr>
              <w:t>1,</w:t>
            </w:r>
            <w:bookmarkEnd w:id="1"/>
            <w:r w:rsidR="006574C5">
              <w:rPr>
                <w:rFonts w:ascii="Arial" w:hAnsi="Arial" w:cs="Arial"/>
                <w:iCs/>
                <w:sz w:val="20"/>
                <w:szCs w:val="20"/>
              </w:rPr>
              <w:t>397,44</w:t>
            </w:r>
            <w:r w:rsidR="007405E5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  <w:p w14:paraId="48129022" w14:textId="77777777" w:rsidR="00A24561" w:rsidRDefault="00A24561" w:rsidP="00580B36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7917DE1" w14:textId="5AB6ADA4" w:rsidR="0035509F" w:rsidRPr="0035509F" w:rsidRDefault="0035509F" w:rsidP="0035509F">
            <w:pPr>
              <w:pStyle w:val="ListParagraph"/>
              <w:numPr>
                <w:ilvl w:val="0"/>
                <w:numId w:val="3"/>
              </w:num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Due to COVID, there was a decrease </w:t>
            </w:r>
            <w:r w:rsidR="004F4F9C">
              <w:rPr>
                <w:rFonts w:ascii="Arial" w:hAnsi="Arial" w:cs="Arial"/>
                <w:iCs/>
                <w:sz w:val="20"/>
                <w:szCs w:val="20"/>
              </w:rPr>
              <w:t>which resulted in 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lower</w:t>
            </w:r>
            <w:r w:rsidR="004F4F9C">
              <w:rPr>
                <w:rFonts w:ascii="Arial" w:hAnsi="Arial" w:cs="Arial"/>
                <w:iCs/>
                <w:sz w:val="20"/>
                <w:szCs w:val="20"/>
              </w:rPr>
              <w:t>ed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2020 cash flow value</w:t>
            </w:r>
          </w:p>
          <w:p w14:paraId="7BFB7535" w14:textId="77777777" w:rsidR="00580B36" w:rsidRPr="00580B36" w:rsidRDefault="00580B36" w:rsidP="00580B36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1C9D236" w14:textId="1F6F2ED2" w:rsidR="00765A92" w:rsidRPr="006562BE" w:rsidRDefault="00765A92" w:rsidP="00765A92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 xml:space="preserve">Assets Included in Purchase: </w:t>
            </w:r>
            <w:r w:rsidR="004F4F9C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$70,000</w:t>
            </w: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ab/>
            </w:r>
          </w:p>
          <w:p w14:paraId="15E17582" w14:textId="5CA2D4B3" w:rsidR="009322FE" w:rsidRPr="00B6335C" w:rsidRDefault="009322FE" w:rsidP="004F4F9C">
            <w:pPr>
              <w:pStyle w:val="ListParagraph"/>
              <w:numPr>
                <w:ilvl w:val="0"/>
                <w:numId w:val="3"/>
              </w:numPr>
              <w:tabs>
                <w:tab w:val="left" w:pos="7920"/>
              </w:tabs>
              <w:spacing w:before="60"/>
              <w:ind w:left="270" w:hanging="18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6335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Computers, grooming and training equipment, washer &amp; dryer, play yards with turf</w:t>
            </w:r>
          </w:p>
          <w:p w14:paraId="69392F04" w14:textId="06D889BB" w:rsidR="00E02F85" w:rsidRPr="00B6335C" w:rsidRDefault="004F4F9C" w:rsidP="00E02F85">
            <w:pPr>
              <w:pStyle w:val="ListParagraph"/>
              <w:numPr>
                <w:ilvl w:val="0"/>
                <w:numId w:val="3"/>
              </w:numPr>
              <w:tabs>
                <w:tab w:val="left" w:pos="7920"/>
              </w:tabs>
              <w:spacing w:before="60"/>
              <w:ind w:left="270" w:hanging="18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6335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Gorgeous Build Out </w:t>
            </w:r>
          </w:p>
          <w:p w14:paraId="18040764" w14:textId="26F58319" w:rsidR="00580B36" w:rsidRPr="00580B36" w:rsidRDefault="00765A92" w:rsidP="00765A92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B6335C">
              <w:rPr>
                <w:rFonts w:ascii="Arial" w:hAnsi="Arial" w:cs="Arial"/>
                <w:i/>
                <w:sz w:val="18"/>
                <w:szCs w:val="18"/>
              </w:rPr>
              <w:t>*</w:t>
            </w:r>
            <w:proofErr w:type="gramStart"/>
            <w:r w:rsidRPr="00B6335C">
              <w:rPr>
                <w:rFonts w:ascii="Arial" w:hAnsi="Arial" w:cs="Arial"/>
                <w:i/>
                <w:sz w:val="18"/>
                <w:szCs w:val="18"/>
              </w:rPr>
              <w:t>amounts</w:t>
            </w:r>
            <w:proofErr w:type="gramEnd"/>
            <w:r w:rsidRPr="00B6335C">
              <w:rPr>
                <w:rFonts w:ascii="Arial" w:hAnsi="Arial" w:cs="Arial"/>
                <w:i/>
                <w:sz w:val="18"/>
                <w:szCs w:val="18"/>
              </w:rPr>
              <w:t xml:space="preserve"> may vary, assets may be depreciated, replacement cost, or fair market value</w:t>
            </w:r>
          </w:p>
        </w:tc>
        <w:tc>
          <w:tcPr>
            <w:tcW w:w="270" w:type="dxa"/>
          </w:tcPr>
          <w:p w14:paraId="6D9C4E0F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490" w:type="dxa"/>
            <w:vMerge w:val="restart"/>
          </w:tcPr>
          <w:p w14:paraId="78CC59B0" w14:textId="77777777" w:rsidR="00580B36" w:rsidRPr="006562BE" w:rsidRDefault="00580B36" w:rsidP="0063301E">
            <w:pPr>
              <w:tabs>
                <w:tab w:val="right" w:pos="5490"/>
                <w:tab w:val="left" w:pos="7920"/>
              </w:tabs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Funding Example</w:t>
            </w: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ab/>
            </w:r>
          </w:p>
          <w:p w14:paraId="5299BF08" w14:textId="057028F9" w:rsidR="00580B36" w:rsidRPr="00580B36" w:rsidRDefault="00580B36" w:rsidP="00580B36">
            <w:pPr>
              <w:tabs>
                <w:tab w:val="right" w:pos="3912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iCs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Cs w:val="20"/>
              </w:rPr>
              <w:t>Purchase Price</w:t>
            </w:r>
            <w:r w:rsidRPr="00580B36">
              <w:rPr>
                <w:rFonts w:ascii="Arial" w:hAnsi="Arial" w:cs="Arial"/>
                <w:iCs/>
                <w:szCs w:val="20"/>
              </w:rPr>
              <w:t>:</w:t>
            </w:r>
            <w:r w:rsidRPr="00580B36">
              <w:rPr>
                <w:rFonts w:ascii="Arial" w:hAnsi="Arial" w:cs="Arial"/>
                <w:iCs/>
                <w:szCs w:val="20"/>
              </w:rPr>
              <w:tab/>
              <w:t xml:space="preserve">                               </w:t>
            </w:r>
            <w:r w:rsidRPr="00580B36">
              <w:rPr>
                <w:rFonts w:ascii="Arial" w:hAnsi="Arial" w:cs="Arial"/>
                <w:b/>
                <w:iCs/>
                <w:color w:val="55274E"/>
                <w:szCs w:val="20"/>
              </w:rPr>
              <w:t>$</w:t>
            </w:r>
            <w:r w:rsidR="007C321B">
              <w:rPr>
                <w:rFonts w:ascii="Arial" w:hAnsi="Arial" w:cs="Arial"/>
                <w:b/>
                <w:iCs/>
                <w:color w:val="55274E"/>
                <w:szCs w:val="20"/>
              </w:rPr>
              <w:t>1,</w:t>
            </w:r>
            <w:r w:rsidR="00313EB1">
              <w:rPr>
                <w:rFonts w:ascii="Arial" w:hAnsi="Arial" w:cs="Arial"/>
                <w:b/>
                <w:iCs/>
                <w:color w:val="55274E"/>
                <w:szCs w:val="20"/>
              </w:rPr>
              <w:t>4</w:t>
            </w:r>
            <w:r w:rsidR="00F563C3">
              <w:rPr>
                <w:rFonts w:ascii="Arial" w:hAnsi="Arial" w:cs="Arial"/>
                <w:b/>
                <w:iCs/>
                <w:color w:val="55274E"/>
                <w:szCs w:val="20"/>
              </w:rPr>
              <w:t>0</w:t>
            </w:r>
            <w:r w:rsidR="007C321B">
              <w:rPr>
                <w:rFonts w:ascii="Arial" w:hAnsi="Arial" w:cs="Arial"/>
                <w:b/>
                <w:iCs/>
                <w:color w:val="55274E"/>
                <w:szCs w:val="20"/>
              </w:rPr>
              <w:t>0,000</w:t>
            </w:r>
          </w:p>
          <w:p w14:paraId="6F4266C0" w14:textId="77777777" w:rsidR="00580B36" w:rsidRPr="00580B36" w:rsidRDefault="00580B36" w:rsidP="00580B36">
            <w:pPr>
              <w:tabs>
                <w:tab w:val="right" w:pos="3912"/>
                <w:tab w:val="left" w:pos="792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580B36">
              <w:rPr>
                <w:rFonts w:ascii="Arial" w:hAnsi="Arial" w:cs="Arial"/>
                <w:iCs/>
                <w:szCs w:val="20"/>
              </w:rPr>
              <w:t xml:space="preserve">    </w:t>
            </w:r>
          </w:p>
          <w:tbl>
            <w:tblPr>
              <w:tblStyle w:val="TableGrid"/>
              <w:tblW w:w="5395" w:type="dxa"/>
              <w:tblLayout w:type="fixed"/>
              <w:tblLook w:val="04A0" w:firstRow="1" w:lastRow="0" w:firstColumn="1" w:lastColumn="0" w:noHBand="0" w:noVBand="1"/>
            </w:tblPr>
            <w:tblGrid>
              <w:gridCol w:w="4135"/>
              <w:gridCol w:w="1260"/>
            </w:tblGrid>
            <w:tr w:rsidR="00580B36" w:rsidRPr="00580B36" w14:paraId="6C73C9BD" w14:textId="77777777" w:rsidTr="009E20EB">
              <w:tc>
                <w:tcPr>
                  <w:tcW w:w="4135" w:type="dxa"/>
                  <w:shd w:val="clear" w:color="auto" w:fill="auto"/>
                </w:tcPr>
                <w:p w14:paraId="616CD393" w14:textId="1B750475" w:rsidR="00580B36" w:rsidRPr="005141C4" w:rsidRDefault="006D7895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1</w:t>
                  </w:r>
                  <w:r w:rsidR="00AD7A6F"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5</w:t>
                  </w:r>
                  <w:r w:rsidR="00580B36" w:rsidRPr="005141C4"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% Buyer Down Payment</w:t>
                  </w:r>
                </w:p>
              </w:tc>
              <w:tc>
                <w:tcPr>
                  <w:tcW w:w="1260" w:type="dxa"/>
                </w:tcPr>
                <w:p w14:paraId="26FDAA1C" w14:textId="6AAC75B6" w:rsidR="00580B36" w:rsidRPr="001F3977" w:rsidRDefault="00580B36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1F3977">
                    <w:rPr>
                      <w:rFonts w:ascii="Arial" w:hAnsi="Arial" w:cs="Arial"/>
                      <w:iCs/>
                      <w:sz w:val="20"/>
                      <w:szCs w:val="20"/>
                    </w:rPr>
                    <w:t>$</w:t>
                  </w:r>
                  <w:r w:rsidR="00CF42C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</w:t>
                  </w:r>
                  <w:r w:rsidR="00AD7A6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1</w:t>
                  </w:r>
                  <w:r w:rsidR="006574C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0,0</w:t>
                  </w:r>
                  <w:r w:rsidR="00CF42C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00</w:t>
                  </w:r>
                </w:p>
              </w:tc>
            </w:tr>
            <w:tr w:rsidR="00580B36" w:rsidRPr="00580B36" w14:paraId="21E09DF9" w14:textId="77777777" w:rsidTr="009E20EB">
              <w:tc>
                <w:tcPr>
                  <w:tcW w:w="4135" w:type="dxa"/>
                  <w:shd w:val="clear" w:color="auto" w:fill="auto"/>
                </w:tcPr>
                <w:p w14:paraId="310F4222" w14:textId="44E8F2C2" w:rsidR="00580B36" w:rsidRPr="005141C4" w:rsidRDefault="00C51D0B" w:rsidP="00580B36">
                  <w:pPr>
                    <w:tabs>
                      <w:tab w:val="right" w:pos="3912"/>
                      <w:tab w:val="left" w:pos="7920"/>
                    </w:tabs>
                    <w:jc w:val="both"/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>60</w:t>
                  </w:r>
                  <w:r w:rsidR="00580B36" w:rsidRPr="005141C4"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>%</w:t>
                  </w:r>
                  <w:r w:rsidR="00D93E3D"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 xml:space="preserve"> </w:t>
                  </w:r>
                  <w:r w:rsidR="00CF42C3" w:rsidRPr="005141C4"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Bank Loan</w:t>
                  </w:r>
                </w:p>
              </w:tc>
              <w:tc>
                <w:tcPr>
                  <w:tcW w:w="1260" w:type="dxa"/>
                </w:tcPr>
                <w:p w14:paraId="3168F08A" w14:textId="2CEC8588" w:rsidR="00580B36" w:rsidRPr="001F3977" w:rsidRDefault="00580B36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1F3977">
                    <w:rPr>
                      <w:rFonts w:ascii="Arial" w:hAnsi="Arial" w:cs="Arial"/>
                      <w:iCs/>
                      <w:sz w:val="20"/>
                      <w:szCs w:val="20"/>
                    </w:rPr>
                    <w:t>$</w:t>
                  </w:r>
                  <w:r w:rsidR="00C51D0B">
                    <w:rPr>
                      <w:rFonts w:ascii="Arial" w:hAnsi="Arial" w:cs="Arial"/>
                      <w:iCs/>
                      <w:sz w:val="20"/>
                      <w:szCs w:val="20"/>
                    </w:rPr>
                    <w:t>84</w:t>
                  </w:r>
                  <w:r w:rsidR="006574C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0</w:t>
                  </w:r>
                  <w:r w:rsidR="00C3258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,000</w:t>
                  </w:r>
                </w:p>
              </w:tc>
            </w:tr>
            <w:tr w:rsidR="00580B36" w:rsidRPr="00580B36" w14:paraId="6515A51A" w14:textId="77777777" w:rsidTr="009E20EB">
              <w:tc>
                <w:tcPr>
                  <w:tcW w:w="4135" w:type="dxa"/>
                  <w:shd w:val="clear" w:color="auto" w:fill="auto"/>
                </w:tcPr>
                <w:p w14:paraId="41192A01" w14:textId="4A2CA89B" w:rsidR="00580B36" w:rsidRPr="005141C4" w:rsidRDefault="00F563C3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>15</w:t>
                  </w:r>
                  <w:r w:rsidR="00801142"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 xml:space="preserve">% </w:t>
                  </w:r>
                  <w:r w:rsidR="00B97DB4"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>Prom Note A</w:t>
                  </w:r>
                </w:p>
              </w:tc>
              <w:tc>
                <w:tcPr>
                  <w:tcW w:w="1260" w:type="dxa"/>
                </w:tcPr>
                <w:p w14:paraId="7D6D4C50" w14:textId="4E44105D" w:rsidR="00580B36" w:rsidRPr="001F3977" w:rsidRDefault="00580B36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1F3977">
                    <w:rPr>
                      <w:rFonts w:ascii="Arial" w:hAnsi="Arial" w:cs="Arial"/>
                      <w:iCs/>
                      <w:sz w:val="20"/>
                      <w:szCs w:val="20"/>
                    </w:rPr>
                    <w:t>$</w:t>
                  </w:r>
                  <w:r w:rsidR="00C3258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</w:t>
                  </w:r>
                  <w:r w:rsidR="006574C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1</w:t>
                  </w:r>
                  <w:r w:rsidR="00C3258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0</w:t>
                  </w:r>
                  <w:r w:rsidR="00CF42C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,000</w:t>
                  </w:r>
                </w:p>
              </w:tc>
            </w:tr>
            <w:tr w:rsidR="009E20EB" w:rsidRPr="00580B36" w14:paraId="4E944416" w14:textId="77777777" w:rsidTr="009E20EB">
              <w:tc>
                <w:tcPr>
                  <w:tcW w:w="4135" w:type="dxa"/>
                  <w:shd w:val="clear" w:color="auto" w:fill="auto"/>
                </w:tcPr>
                <w:p w14:paraId="0AFED7A9" w14:textId="56560E50" w:rsidR="009E20EB" w:rsidRDefault="009E20EB" w:rsidP="009E20EB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1</w:t>
                  </w:r>
                  <w:r w:rsidR="00C51D0B"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 xml:space="preserve">% Prom Note B (No payment for 2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yrs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14:paraId="6DA42E61" w14:textId="649DC0CC" w:rsidR="009E20EB" w:rsidRPr="001F3977" w:rsidRDefault="009E20EB" w:rsidP="009E20EB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1F3977">
                    <w:rPr>
                      <w:rFonts w:ascii="Arial" w:hAnsi="Arial" w:cs="Arial"/>
                      <w:iCs/>
                      <w:sz w:val="20"/>
                      <w:szCs w:val="20"/>
                    </w:rPr>
                    <w:t>$</w:t>
                  </w:r>
                  <w:r w:rsidR="00C51D0B">
                    <w:rPr>
                      <w:rFonts w:ascii="Arial" w:hAnsi="Arial" w:cs="Arial"/>
                      <w:iCs/>
                      <w:sz w:val="20"/>
                      <w:szCs w:val="20"/>
                    </w:rPr>
                    <w:t>140</w:t>
                  </w:r>
                  <w:r w:rsidR="006574C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,0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00</w:t>
                  </w:r>
                </w:p>
              </w:tc>
            </w:tr>
          </w:tbl>
          <w:p w14:paraId="0A6BC305" w14:textId="77777777" w:rsidR="00580B36" w:rsidRPr="00580B36" w:rsidRDefault="00580B36" w:rsidP="00580B36">
            <w:pPr>
              <w:tabs>
                <w:tab w:val="right" w:pos="3600"/>
                <w:tab w:val="left" w:pos="79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32551DC" w14:textId="47162182" w:rsidR="00580B36" w:rsidRPr="007250D8" w:rsidRDefault="00580B36" w:rsidP="00580B36">
            <w:pPr>
              <w:tabs>
                <w:tab w:val="right" w:pos="3600"/>
                <w:tab w:val="left" w:pos="792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0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r w:rsidR="00172E15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9E20EB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Pr="007250D8">
              <w:rPr>
                <w:rFonts w:ascii="Arial" w:hAnsi="Arial" w:cs="Arial"/>
                <w:i/>
                <w:iCs/>
                <w:sz w:val="20"/>
                <w:szCs w:val="20"/>
              </w:rPr>
              <w:t>% down payment of $</w:t>
            </w:r>
            <w:r w:rsidR="009E20EB">
              <w:rPr>
                <w:rFonts w:ascii="Arial" w:hAnsi="Arial" w:cs="Arial"/>
                <w:i/>
                <w:iCs/>
                <w:sz w:val="20"/>
                <w:szCs w:val="20"/>
              </w:rPr>
              <w:t>217,5</w:t>
            </w:r>
            <w:r w:rsidR="00024E81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r w:rsidRPr="007250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returns $</w:t>
            </w:r>
            <w:r w:rsidR="007C321B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F563C3">
              <w:rPr>
                <w:rFonts w:ascii="Arial" w:hAnsi="Arial" w:cs="Arial"/>
                <w:i/>
                <w:iCs/>
                <w:sz w:val="20"/>
                <w:szCs w:val="20"/>
              </w:rPr>
              <w:t>67</w:t>
            </w:r>
            <w:r w:rsidR="009E20EB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F563C3">
              <w:rPr>
                <w:rFonts w:ascii="Arial" w:hAnsi="Arial" w:cs="Arial"/>
                <w:i/>
                <w:iCs/>
                <w:sz w:val="20"/>
                <w:szCs w:val="20"/>
              </w:rPr>
              <w:t>473</w:t>
            </w:r>
            <w:r w:rsidRPr="007250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the first year </w:t>
            </w:r>
            <w:r w:rsidRPr="007250D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after</w:t>
            </w:r>
            <w:r w:rsidRPr="007250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debt payments!</w:t>
            </w:r>
          </w:p>
          <w:p w14:paraId="1CB207B8" w14:textId="77777777" w:rsidR="00580B36" w:rsidRPr="006562BE" w:rsidRDefault="00580B36" w:rsidP="006562BE">
            <w:pPr>
              <w:tabs>
                <w:tab w:val="right" w:pos="3600"/>
                <w:tab w:val="left" w:pos="792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74DEEB8B" w14:textId="77777777" w:rsidR="00580B36" w:rsidRPr="006562BE" w:rsidRDefault="00580B36" w:rsidP="0063301E">
            <w:pPr>
              <w:tabs>
                <w:tab w:val="right" w:pos="5490"/>
                <w:tab w:val="left" w:pos="7920"/>
              </w:tabs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Description</w:t>
            </w: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ab/>
            </w:r>
          </w:p>
          <w:p w14:paraId="1A46FBCD" w14:textId="771D4867" w:rsidR="00C51D0B" w:rsidRDefault="00C51D0B" w:rsidP="0063301E">
            <w:pPr>
              <w:pStyle w:val="BodyText"/>
              <w:spacing w:before="120"/>
              <w:rPr>
                <w:b w:val="0"/>
                <w:bCs/>
                <w:i w:val="0"/>
                <w:iCs/>
                <w:sz w:val="20"/>
                <w:szCs w:val="20"/>
              </w:rPr>
            </w:pPr>
            <w:bookmarkStart w:id="2" w:name="_Hlk104369142"/>
            <w:r>
              <w:rPr>
                <w:b w:val="0"/>
                <w:bCs/>
                <w:i w:val="0"/>
                <w:iCs/>
                <w:sz w:val="20"/>
                <w:szCs w:val="20"/>
              </w:rPr>
              <w:t>There are 2 beautifully built out puppy palaces in Charleston, South Carolina with a highly trained staff of 35 employees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887FA1">
              <w:rPr>
                <w:b w:val="0"/>
                <w:bCs/>
                <w:i w:val="0"/>
                <w:iCs/>
                <w:sz w:val="20"/>
                <w:szCs w:val="20"/>
              </w:rPr>
              <w:t>including a general manager at each location to handle day to day operations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. 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>Each staff member undergoes training on dog body language, health, and safety to ensure the utmost quality when dealing with customer’s pets. They</w:t>
            </w:r>
            <w:r w:rsidRPr="00E4351F">
              <w:rPr>
                <w:b w:val="0"/>
                <w:bCs/>
                <w:i w:val="0"/>
                <w:iCs/>
                <w:sz w:val="20"/>
                <w:szCs w:val="20"/>
              </w:rPr>
              <w:t xml:space="preserve"> are charter members of The Dog Gurus, who are industry leaders in safe off-leash play.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They </w:t>
            </w:r>
            <w:r w:rsidRPr="00E4351F">
              <w:rPr>
                <w:b w:val="0"/>
                <w:bCs/>
                <w:i w:val="0"/>
                <w:iCs/>
                <w:sz w:val="20"/>
                <w:szCs w:val="20"/>
              </w:rPr>
              <w:t>are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also</w:t>
            </w:r>
            <w:r w:rsidRPr="00E4351F">
              <w:rPr>
                <w:b w:val="0"/>
                <w:bCs/>
                <w:i w:val="0"/>
                <w:iCs/>
                <w:sz w:val="20"/>
                <w:szCs w:val="20"/>
              </w:rPr>
              <w:t xml:space="preserve"> Pet Tech trained in dog and cat emergency care.</w:t>
            </w:r>
            <w:r w:rsidR="00B073C8">
              <w:rPr>
                <w:b w:val="0"/>
                <w:bCs/>
                <w:i w:val="0"/>
                <w:iCs/>
                <w:sz w:val="20"/>
                <w:szCs w:val="20"/>
              </w:rPr>
              <w:t xml:space="preserve"> This staff allows for passive ownership by the owner who only handles general oversite as she travels throughout the year. </w:t>
            </w:r>
            <w:r w:rsidR="00B073C8">
              <w:rPr>
                <w:b w:val="0"/>
                <w:bCs/>
                <w:i w:val="0"/>
                <w:iCs/>
                <w:sz w:val="20"/>
                <w:szCs w:val="20"/>
              </w:rPr>
              <w:t>Their services include e</w:t>
            </w:r>
            <w:r w:rsidR="00B073C8" w:rsidRPr="00887FA1">
              <w:rPr>
                <w:b w:val="0"/>
                <w:bCs/>
                <w:i w:val="0"/>
                <w:iCs/>
                <w:sz w:val="20"/>
                <w:szCs w:val="20"/>
              </w:rPr>
              <w:t xml:space="preserve">nrichment </w:t>
            </w:r>
            <w:r w:rsidR="00B073C8">
              <w:rPr>
                <w:b w:val="0"/>
                <w:bCs/>
                <w:i w:val="0"/>
                <w:iCs/>
                <w:sz w:val="20"/>
                <w:szCs w:val="20"/>
              </w:rPr>
              <w:t>d</w:t>
            </w:r>
            <w:r w:rsidR="00B073C8" w:rsidRPr="00887FA1">
              <w:rPr>
                <w:b w:val="0"/>
                <w:bCs/>
                <w:i w:val="0"/>
                <w:iCs/>
                <w:sz w:val="20"/>
                <w:szCs w:val="20"/>
              </w:rPr>
              <w:t xml:space="preserve">aycare, </w:t>
            </w:r>
            <w:r w:rsidR="00B073C8">
              <w:rPr>
                <w:b w:val="0"/>
                <w:bCs/>
                <w:i w:val="0"/>
                <w:iCs/>
                <w:sz w:val="20"/>
                <w:szCs w:val="20"/>
              </w:rPr>
              <w:t>b</w:t>
            </w:r>
            <w:r w:rsidR="00B073C8" w:rsidRPr="00887FA1">
              <w:rPr>
                <w:b w:val="0"/>
                <w:bCs/>
                <w:i w:val="0"/>
                <w:iCs/>
                <w:sz w:val="20"/>
                <w:szCs w:val="20"/>
              </w:rPr>
              <w:t xml:space="preserve">oarding, </w:t>
            </w:r>
            <w:r w:rsidR="00B073C8">
              <w:rPr>
                <w:b w:val="0"/>
                <w:bCs/>
                <w:i w:val="0"/>
                <w:iCs/>
                <w:sz w:val="20"/>
                <w:szCs w:val="20"/>
              </w:rPr>
              <w:t>g</w:t>
            </w:r>
            <w:r w:rsidR="00B073C8" w:rsidRPr="00887FA1">
              <w:rPr>
                <w:b w:val="0"/>
                <w:bCs/>
                <w:i w:val="0"/>
                <w:iCs/>
                <w:sz w:val="20"/>
                <w:szCs w:val="20"/>
              </w:rPr>
              <w:t xml:space="preserve">rooming &amp; </w:t>
            </w:r>
            <w:r w:rsidR="00B073C8">
              <w:rPr>
                <w:b w:val="0"/>
                <w:bCs/>
                <w:i w:val="0"/>
                <w:iCs/>
                <w:sz w:val="20"/>
                <w:szCs w:val="20"/>
              </w:rPr>
              <w:t>b</w:t>
            </w:r>
            <w:r w:rsidR="00B073C8" w:rsidRPr="00887FA1">
              <w:rPr>
                <w:b w:val="0"/>
                <w:bCs/>
                <w:i w:val="0"/>
                <w:iCs/>
                <w:sz w:val="20"/>
                <w:szCs w:val="20"/>
              </w:rPr>
              <w:t xml:space="preserve">athing, </w:t>
            </w:r>
            <w:r w:rsidR="00B073C8">
              <w:rPr>
                <w:b w:val="0"/>
                <w:bCs/>
                <w:i w:val="0"/>
                <w:iCs/>
                <w:sz w:val="20"/>
                <w:szCs w:val="20"/>
              </w:rPr>
              <w:t>o</w:t>
            </w:r>
            <w:r w:rsidR="00B073C8" w:rsidRPr="00887FA1">
              <w:rPr>
                <w:b w:val="0"/>
                <w:bCs/>
                <w:i w:val="0"/>
                <w:iCs/>
                <w:sz w:val="20"/>
                <w:szCs w:val="20"/>
              </w:rPr>
              <w:t xml:space="preserve">nline </w:t>
            </w:r>
            <w:r w:rsidR="00B073C8">
              <w:rPr>
                <w:b w:val="0"/>
                <w:bCs/>
                <w:i w:val="0"/>
                <w:iCs/>
                <w:sz w:val="20"/>
                <w:szCs w:val="20"/>
              </w:rPr>
              <w:t>d</w:t>
            </w:r>
            <w:r w:rsidR="00B073C8" w:rsidRPr="00887FA1">
              <w:rPr>
                <w:b w:val="0"/>
                <w:bCs/>
                <w:i w:val="0"/>
                <w:iCs/>
                <w:sz w:val="20"/>
                <w:szCs w:val="20"/>
              </w:rPr>
              <w:t xml:space="preserve">og </w:t>
            </w:r>
            <w:r w:rsidR="00B073C8">
              <w:rPr>
                <w:b w:val="0"/>
                <w:bCs/>
                <w:i w:val="0"/>
                <w:iCs/>
                <w:sz w:val="20"/>
                <w:szCs w:val="20"/>
              </w:rPr>
              <w:t>t</w:t>
            </w:r>
            <w:r w:rsidR="00B073C8" w:rsidRPr="00887FA1">
              <w:rPr>
                <w:b w:val="0"/>
                <w:bCs/>
                <w:i w:val="0"/>
                <w:iCs/>
                <w:sz w:val="20"/>
                <w:szCs w:val="20"/>
              </w:rPr>
              <w:t xml:space="preserve">raining, </w:t>
            </w:r>
            <w:r w:rsidR="00B073C8">
              <w:rPr>
                <w:b w:val="0"/>
                <w:bCs/>
                <w:i w:val="0"/>
                <w:iCs/>
                <w:sz w:val="20"/>
                <w:szCs w:val="20"/>
              </w:rPr>
              <w:t>i</w:t>
            </w:r>
            <w:r w:rsidR="00B073C8" w:rsidRPr="00887FA1">
              <w:rPr>
                <w:b w:val="0"/>
                <w:bCs/>
                <w:i w:val="0"/>
                <w:iCs/>
                <w:sz w:val="20"/>
                <w:szCs w:val="20"/>
              </w:rPr>
              <w:t>n-</w:t>
            </w:r>
            <w:r w:rsidR="00B073C8">
              <w:rPr>
                <w:b w:val="0"/>
                <w:bCs/>
                <w:i w:val="0"/>
                <w:iCs/>
                <w:sz w:val="20"/>
                <w:szCs w:val="20"/>
              </w:rPr>
              <w:t>h</w:t>
            </w:r>
            <w:r w:rsidR="00B073C8" w:rsidRPr="00887FA1">
              <w:rPr>
                <w:b w:val="0"/>
                <w:bCs/>
                <w:i w:val="0"/>
                <w:iCs/>
                <w:sz w:val="20"/>
                <w:szCs w:val="20"/>
              </w:rPr>
              <w:t xml:space="preserve">ome </w:t>
            </w:r>
            <w:r w:rsidR="00B073C8">
              <w:rPr>
                <w:b w:val="0"/>
                <w:bCs/>
                <w:i w:val="0"/>
                <w:iCs/>
                <w:sz w:val="20"/>
                <w:szCs w:val="20"/>
              </w:rPr>
              <w:t>p</w:t>
            </w:r>
            <w:r w:rsidR="00B073C8" w:rsidRPr="00887FA1">
              <w:rPr>
                <w:b w:val="0"/>
                <w:bCs/>
                <w:i w:val="0"/>
                <w:iCs/>
                <w:sz w:val="20"/>
                <w:szCs w:val="20"/>
              </w:rPr>
              <w:t xml:space="preserve">et </w:t>
            </w:r>
            <w:r w:rsidR="00B073C8">
              <w:rPr>
                <w:b w:val="0"/>
                <w:bCs/>
                <w:i w:val="0"/>
                <w:iCs/>
                <w:sz w:val="20"/>
                <w:szCs w:val="20"/>
              </w:rPr>
              <w:t>s</w:t>
            </w:r>
            <w:r w:rsidR="00B073C8" w:rsidRPr="00887FA1">
              <w:rPr>
                <w:b w:val="0"/>
                <w:bCs/>
                <w:i w:val="0"/>
                <w:iCs/>
                <w:sz w:val="20"/>
                <w:szCs w:val="20"/>
              </w:rPr>
              <w:t xml:space="preserve">itting, </w:t>
            </w:r>
            <w:r w:rsidR="00B073C8">
              <w:rPr>
                <w:b w:val="0"/>
                <w:bCs/>
                <w:i w:val="0"/>
                <w:iCs/>
                <w:sz w:val="20"/>
                <w:szCs w:val="20"/>
              </w:rPr>
              <w:t>d</w:t>
            </w:r>
            <w:r w:rsidR="00B073C8" w:rsidRPr="00887FA1">
              <w:rPr>
                <w:b w:val="0"/>
                <w:bCs/>
                <w:i w:val="0"/>
                <w:iCs/>
                <w:sz w:val="20"/>
                <w:szCs w:val="20"/>
              </w:rPr>
              <w:t xml:space="preserve">og </w:t>
            </w:r>
            <w:r w:rsidR="00B073C8">
              <w:rPr>
                <w:b w:val="0"/>
                <w:bCs/>
                <w:i w:val="0"/>
                <w:iCs/>
                <w:sz w:val="20"/>
                <w:szCs w:val="20"/>
              </w:rPr>
              <w:t>w</w:t>
            </w:r>
            <w:r w:rsidR="00B073C8" w:rsidRPr="00887FA1">
              <w:rPr>
                <w:b w:val="0"/>
                <w:bCs/>
                <w:i w:val="0"/>
                <w:iCs/>
                <w:sz w:val="20"/>
                <w:szCs w:val="20"/>
              </w:rPr>
              <w:t xml:space="preserve">alking, </w:t>
            </w:r>
            <w:r w:rsidR="00B073C8">
              <w:rPr>
                <w:b w:val="0"/>
                <w:bCs/>
                <w:i w:val="0"/>
                <w:iCs/>
                <w:sz w:val="20"/>
                <w:szCs w:val="20"/>
              </w:rPr>
              <w:t>and p</w:t>
            </w:r>
            <w:r w:rsidR="00B073C8" w:rsidRPr="00887FA1">
              <w:rPr>
                <w:b w:val="0"/>
                <w:bCs/>
                <w:i w:val="0"/>
                <w:iCs/>
                <w:sz w:val="20"/>
                <w:szCs w:val="20"/>
              </w:rPr>
              <w:t xml:space="preserve">et </w:t>
            </w:r>
            <w:r w:rsidR="00B073C8">
              <w:rPr>
                <w:b w:val="0"/>
                <w:bCs/>
                <w:i w:val="0"/>
                <w:iCs/>
                <w:sz w:val="20"/>
                <w:szCs w:val="20"/>
              </w:rPr>
              <w:t>t</w:t>
            </w:r>
            <w:r w:rsidR="00B073C8" w:rsidRPr="00887FA1">
              <w:rPr>
                <w:b w:val="0"/>
                <w:bCs/>
                <w:i w:val="0"/>
                <w:iCs/>
                <w:sz w:val="20"/>
                <w:szCs w:val="20"/>
              </w:rPr>
              <w:t>axis</w:t>
            </w:r>
            <w:r w:rsidR="00B073C8">
              <w:rPr>
                <w:b w:val="0"/>
                <w:bCs/>
                <w:i w:val="0"/>
                <w:iCs/>
                <w:sz w:val="20"/>
                <w:szCs w:val="20"/>
              </w:rPr>
              <w:t>.</w:t>
            </w:r>
            <w:r w:rsidR="00B073C8"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="00B073C8">
              <w:rPr>
                <w:b w:val="0"/>
                <w:bCs/>
                <w:i w:val="0"/>
                <w:iCs/>
                <w:sz w:val="20"/>
                <w:szCs w:val="20"/>
              </w:rPr>
              <w:t xml:space="preserve">Their years of expertise and variety of available services in the pet industry have allowed them to boast a </w:t>
            </w:r>
            <w:r w:rsidR="00B073C8" w:rsidRPr="00263437">
              <w:rPr>
                <w:b w:val="0"/>
                <w:bCs/>
                <w:i w:val="0"/>
                <w:iCs/>
                <w:sz w:val="20"/>
                <w:szCs w:val="20"/>
              </w:rPr>
              <w:t>25% profit margi</w:t>
            </w:r>
            <w:r w:rsidR="00B073C8">
              <w:rPr>
                <w:b w:val="0"/>
                <w:bCs/>
                <w:i w:val="0"/>
                <w:iCs/>
                <w:sz w:val="20"/>
                <w:szCs w:val="20"/>
              </w:rPr>
              <w:t>n, and</w:t>
            </w:r>
            <w:r w:rsidR="00830BDF">
              <w:rPr>
                <w:b w:val="0"/>
                <w:bCs/>
                <w:i w:val="0"/>
                <w:iCs/>
                <w:sz w:val="20"/>
                <w:szCs w:val="20"/>
              </w:rPr>
              <w:t xml:space="preserve"> they</w:t>
            </w:r>
            <w:r w:rsidR="00B073C8">
              <w:rPr>
                <w:b w:val="0"/>
                <w:bCs/>
                <w:i w:val="0"/>
                <w:iCs/>
                <w:sz w:val="20"/>
                <w:szCs w:val="20"/>
              </w:rPr>
              <w:t xml:space="preserve"> are</w:t>
            </w:r>
            <w:r w:rsidR="00830BDF">
              <w:rPr>
                <w:b w:val="0"/>
                <w:bCs/>
                <w:i w:val="0"/>
                <w:iCs/>
                <w:sz w:val="20"/>
                <w:szCs w:val="20"/>
              </w:rPr>
              <w:t xml:space="preserve"> expecting a cash flow of $405,676 in 2022! </w:t>
            </w:r>
            <w:r w:rsidR="00E02F85">
              <w:rPr>
                <w:b w:val="0"/>
                <w:bCs/>
                <w:i w:val="0"/>
                <w:iCs/>
                <w:sz w:val="20"/>
                <w:szCs w:val="20"/>
              </w:rPr>
              <w:t>Not only do the annualized numbers show growth, so does the seller’s steadfast belief in the continued success of the business. To illustrate this good faith, the seller has offered</w:t>
            </w:r>
            <w:r w:rsidR="0063301E">
              <w:rPr>
                <w:b w:val="0"/>
                <w:bCs/>
                <w:i w:val="0"/>
                <w:iCs/>
                <w:sz w:val="20"/>
                <w:szCs w:val="20"/>
              </w:rPr>
              <w:t xml:space="preserve"> a 3–6-month training/transition period </w:t>
            </w:r>
            <w:r w:rsidR="0063301E" w:rsidRPr="0063301E">
              <w:rPr>
                <w:b w:val="0"/>
                <w:bCs/>
                <w:sz w:val="20"/>
                <w:szCs w:val="20"/>
              </w:rPr>
              <w:t>and</w:t>
            </w:r>
            <w:r w:rsidR="00E02F85">
              <w:rPr>
                <w:b w:val="0"/>
                <w:bCs/>
                <w:i w:val="0"/>
                <w:iCs/>
                <w:sz w:val="20"/>
                <w:szCs w:val="20"/>
              </w:rPr>
              <w:t xml:space="preserve"> to carry a total of 25% of the purchase via promissory notes! </w:t>
            </w:r>
          </w:p>
          <w:p w14:paraId="2535AB71" w14:textId="77777777" w:rsidR="009322FE" w:rsidRDefault="009322FE" w:rsidP="00E4351F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</w:p>
          <w:p w14:paraId="2D32B5B8" w14:textId="219FCA02" w:rsidR="005A1794" w:rsidRDefault="00A24561" w:rsidP="00E4351F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The business’s main routes for finding new customers include social media ads, search engine optimization, and hosting events and sharing their monthly newsletter with emails collected during those events. </w:t>
            </w:r>
            <w:r w:rsidR="00263437">
              <w:rPr>
                <w:b w:val="0"/>
                <w:bCs/>
                <w:i w:val="0"/>
                <w:iCs/>
                <w:sz w:val="20"/>
                <w:szCs w:val="20"/>
              </w:rPr>
              <w:t>Their excellent reputation and personalized approach have allowed for a significant repeat client base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. </w:t>
            </w:r>
            <w:r w:rsidR="008B5987">
              <w:rPr>
                <w:b w:val="0"/>
                <w:bCs/>
                <w:i w:val="0"/>
                <w:iCs/>
                <w:sz w:val="20"/>
                <w:szCs w:val="20"/>
              </w:rPr>
              <w:t>Th</w:t>
            </w:r>
            <w:r w:rsidR="009322FE">
              <w:rPr>
                <w:b w:val="0"/>
                <w:bCs/>
                <w:i w:val="0"/>
                <w:iCs/>
                <w:sz w:val="20"/>
                <w:szCs w:val="20"/>
              </w:rPr>
              <w:t>e</w:t>
            </w:r>
            <w:r w:rsidR="008B5987">
              <w:rPr>
                <w:b w:val="0"/>
                <w:bCs/>
                <w:i w:val="0"/>
                <w:iCs/>
                <w:sz w:val="20"/>
                <w:szCs w:val="20"/>
              </w:rPr>
              <w:t xml:space="preserve"> highly experienced team is passionate about what they do, giving the client base a feeling of “family” in the pet community. </w:t>
            </w:r>
          </w:p>
          <w:p w14:paraId="025A08D2" w14:textId="531108F9" w:rsidR="007D7A97" w:rsidRDefault="007D7A97" w:rsidP="007C321B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</w:p>
          <w:p w14:paraId="0A72D4A2" w14:textId="053BAD00" w:rsidR="00765A92" w:rsidRDefault="009B7C3E" w:rsidP="007C321B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Priced at </w:t>
            </w:r>
            <w:r w:rsidR="00DF4DC5" w:rsidRPr="00DF4DC5">
              <w:rPr>
                <w:i w:val="0"/>
                <w:iCs/>
                <w:color w:val="55274E" w:themeColor="accent1"/>
                <w:sz w:val="20"/>
                <w:szCs w:val="20"/>
              </w:rPr>
              <w:t>$</w:t>
            </w:r>
            <w:r w:rsidRPr="00DF4DC5">
              <w:rPr>
                <w:i w:val="0"/>
                <w:iCs/>
                <w:color w:val="55274E" w:themeColor="accent1"/>
                <w:sz w:val="20"/>
                <w:szCs w:val="20"/>
              </w:rPr>
              <w:t>1,</w:t>
            </w:r>
            <w:r w:rsidR="00B62EEE">
              <w:rPr>
                <w:i w:val="0"/>
                <w:iCs/>
                <w:color w:val="55274E" w:themeColor="accent1"/>
                <w:sz w:val="20"/>
                <w:szCs w:val="20"/>
              </w:rPr>
              <w:t>4</w:t>
            </w:r>
            <w:r w:rsidR="00F563C3">
              <w:rPr>
                <w:i w:val="0"/>
                <w:iCs/>
                <w:color w:val="55274E" w:themeColor="accent1"/>
                <w:sz w:val="20"/>
                <w:szCs w:val="20"/>
              </w:rPr>
              <w:t>0</w:t>
            </w:r>
            <w:r w:rsidR="00B62EEE">
              <w:rPr>
                <w:i w:val="0"/>
                <w:iCs/>
                <w:color w:val="55274E" w:themeColor="accent1"/>
                <w:sz w:val="20"/>
                <w:szCs w:val="20"/>
              </w:rPr>
              <w:t>0</w:t>
            </w:r>
            <w:r w:rsidRPr="00DF4DC5">
              <w:rPr>
                <w:i w:val="0"/>
                <w:iCs/>
                <w:color w:val="55274E" w:themeColor="accent1"/>
                <w:sz w:val="20"/>
                <w:szCs w:val="20"/>
              </w:rPr>
              <w:t>,000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, there is ample opportunity for </w:t>
            </w:r>
            <w:r w:rsidR="00263437">
              <w:rPr>
                <w:b w:val="0"/>
                <w:bCs/>
                <w:i w:val="0"/>
                <w:iCs/>
                <w:sz w:val="20"/>
                <w:szCs w:val="20"/>
              </w:rPr>
              <w:t>growth.</w:t>
            </w:r>
            <w:r w:rsidR="00DF4DC5"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="007D7A97">
              <w:rPr>
                <w:b w:val="0"/>
                <w:bCs/>
                <w:i w:val="0"/>
                <w:iCs/>
                <w:sz w:val="20"/>
                <w:szCs w:val="20"/>
              </w:rPr>
              <w:t>An incredible asset of this business is the well-trained and experienced team who are cross trained in many different skills and many of whom have a long tenure within the company.</w:t>
            </w:r>
            <w:r w:rsidR="00263437"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="007D7A97">
              <w:rPr>
                <w:b w:val="0"/>
                <w:bCs/>
                <w:i w:val="0"/>
                <w:iCs/>
                <w:sz w:val="20"/>
                <w:szCs w:val="20"/>
              </w:rPr>
              <w:t xml:space="preserve">Their </w:t>
            </w:r>
            <w:r w:rsidR="005A1794" w:rsidRPr="005A1794">
              <w:rPr>
                <w:b w:val="0"/>
                <w:bCs/>
                <w:i w:val="0"/>
                <w:iCs/>
                <w:sz w:val="20"/>
                <w:szCs w:val="20"/>
              </w:rPr>
              <w:t xml:space="preserve">goal is to create a fun and safe environment where dogs come to play and learn and where pet parents can confidently place their trust in </w:t>
            </w:r>
            <w:r w:rsidR="00263437">
              <w:rPr>
                <w:b w:val="0"/>
                <w:bCs/>
                <w:i w:val="0"/>
                <w:iCs/>
                <w:sz w:val="20"/>
                <w:szCs w:val="20"/>
              </w:rPr>
              <w:t>the business’s</w:t>
            </w:r>
            <w:r w:rsidR="005A1794" w:rsidRPr="005A1794">
              <w:rPr>
                <w:b w:val="0"/>
                <w:bCs/>
                <w:i w:val="0"/>
                <w:iCs/>
                <w:sz w:val="20"/>
                <w:szCs w:val="20"/>
              </w:rPr>
              <w:t xml:space="preserve"> standards of care. </w:t>
            </w:r>
            <w:r w:rsidR="007D7A97">
              <w:rPr>
                <w:b w:val="0"/>
                <w:bCs/>
                <w:i w:val="0"/>
                <w:iCs/>
                <w:sz w:val="20"/>
                <w:szCs w:val="20"/>
              </w:rPr>
              <w:t xml:space="preserve">They </w:t>
            </w:r>
            <w:r w:rsidR="005A1794" w:rsidRPr="005A1794">
              <w:rPr>
                <w:b w:val="0"/>
                <w:bCs/>
                <w:i w:val="0"/>
                <w:iCs/>
                <w:sz w:val="20"/>
                <w:szCs w:val="20"/>
              </w:rPr>
              <w:t xml:space="preserve">are an </w:t>
            </w:r>
            <w:r w:rsidR="00551B74">
              <w:rPr>
                <w:b w:val="0"/>
                <w:bCs/>
                <w:i w:val="0"/>
                <w:iCs/>
                <w:sz w:val="20"/>
                <w:szCs w:val="20"/>
              </w:rPr>
              <w:t>e</w:t>
            </w:r>
            <w:r w:rsidR="005A1794" w:rsidRPr="00551B74">
              <w:rPr>
                <w:b w:val="0"/>
                <w:bCs/>
                <w:i w:val="0"/>
                <w:iCs/>
                <w:sz w:val="20"/>
                <w:szCs w:val="20"/>
              </w:rPr>
              <w:t xml:space="preserve">nrichment </w:t>
            </w:r>
            <w:r w:rsidR="00551B74">
              <w:rPr>
                <w:b w:val="0"/>
                <w:bCs/>
                <w:i w:val="0"/>
                <w:iCs/>
                <w:sz w:val="20"/>
                <w:szCs w:val="20"/>
              </w:rPr>
              <w:t>c</w:t>
            </w:r>
            <w:r w:rsidR="005A1794" w:rsidRPr="00551B74">
              <w:rPr>
                <w:b w:val="0"/>
                <w:bCs/>
                <w:i w:val="0"/>
                <w:iCs/>
                <w:sz w:val="20"/>
                <w:szCs w:val="20"/>
              </w:rPr>
              <w:t>enter</w:t>
            </w:r>
            <w:r w:rsidR="005A1794" w:rsidRPr="005A1794">
              <w:rPr>
                <w:b w:val="0"/>
                <w:bCs/>
                <w:i w:val="0"/>
                <w:iCs/>
                <w:sz w:val="20"/>
                <w:szCs w:val="20"/>
              </w:rPr>
              <w:t>, not just a standard doggie daycare!</w:t>
            </w:r>
            <w:bookmarkEnd w:id="2"/>
          </w:p>
          <w:p w14:paraId="2DCC836F" w14:textId="6839BF75" w:rsidR="00551B74" w:rsidRPr="00580B36" w:rsidRDefault="00551B74" w:rsidP="007C321B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</w:p>
        </w:tc>
      </w:tr>
      <w:tr w:rsidR="00580B36" w14:paraId="5C91ECE0" w14:textId="77777777" w:rsidTr="0063301E">
        <w:trPr>
          <w:trHeight w:val="5175"/>
        </w:trPr>
        <w:tc>
          <w:tcPr>
            <w:tcW w:w="5040" w:type="dxa"/>
          </w:tcPr>
          <w:p w14:paraId="1DBE2A10" w14:textId="77777777" w:rsidR="00580B36" w:rsidRPr="00580B36" w:rsidRDefault="00580B36" w:rsidP="00580B36">
            <w:pPr>
              <w:tabs>
                <w:tab w:val="right" w:pos="4320"/>
                <w:tab w:val="left" w:pos="7920"/>
              </w:tabs>
              <w:rPr>
                <w:rFonts w:ascii="Arial" w:hAnsi="Arial" w:cs="Arial"/>
                <w:i/>
                <w:iCs/>
                <w:color w:val="4A7B29" w:themeColor="accent2" w:themeShade="BF"/>
                <w:sz w:val="10"/>
                <w:szCs w:val="20"/>
                <w:u w:val="single"/>
              </w:rPr>
            </w:pPr>
          </w:p>
          <w:p w14:paraId="23607690" w14:textId="77777777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>Business Information</w:t>
            </w: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ab/>
            </w:r>
          </w:p>
          <w:p w14:paraId="46B1487B" w14:textId="6112FE47" w:rsidR="00580B36" w:rsidRPr="00B6335C" w:rsidRDefault="00580B36" w:rsidP="00A24561">
            <w:pPr>
              <w:tabs>
                <w:tab w:val="left" w:pos="7920"/>
              </w:tabs>
              <w:spacing w:before="60" w:line="276" w:lineRule="auto"/>
              <w:ind w:left="360" w:hanging="18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bookmarkStart w:id="3" w:name="_Hlk43821675"/>
            <w:r w:rsidRPr="00B6335C">
              <w:rPr>
                <w:rFonts w:ascii="Arial" w:hAnsi="Arial" w:cs="Arial"/>
                <w:b/>
                <w:iCs/>
                <w:sz w:val="20"/>
                <w:szCs w:val="20"/>
              </w:rPr>
              <w:t>Year Establishe</w:t>
            </w:r>
            <w:r w:rsidR="009F5CCB" w:rsidRPr="00B6335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d: </w:t>
            </w:r>
            <w:r w:rsidR="009F5CCB"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>2009</w:t>
            </w:r>
          </w:p>
          <w:p w14:paraId="1A366C2E" w14:textId="370AC652" w:rsidR="00580B36" w:rsidRPr="00B6335C" w:rsidRDefault="00580B36" w:rsidP="00A24561">
            <w:pPr>
              <w:tabs>
                <w:tab w:val="left" w:pos="7920"/>
              </w:tabs>
              <w:spacing w:before="60" w:line="276" w:lineRule="auto"/>
              <w:ind w:left="360" w:hanging="18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335C">
              <w:rPr>
                <w:rFonts w:ascii="Arial" w:hAnsi="Arial" w:cs="Arial"/>
                <w:b/>
                <w:iCs/>
                <w:sz w:val="20"/>
                <w:szCs w:val="20"/>
              </w:rPr>
              <w:t>Location</w:t>
            </w:r>
            <w:r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  <w:r w:rsidR="00FB229C"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 locations in the </w:t>
            </w:r>
            <w:r w:rsidR="009F5CCB"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>Charleston, South Carolina</w:t>
            </w:r>
            <w:r w:rsidR="00FB229C"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area</w:t>
            </w:r>
          </w:p>
          <w:p w14:paraId="34E0DDDA" w14:textId="371A27AC" w:rsidR="00580B36" w:rsidRPr="00B6335C" w:rsidRDefault="00580B36" w:rsidP="00A24561">
            <w:pPr>
              <w:tabs>
                <w:tab w:val="left" w:pos="7920"/>
              </w:tabs>
              <w:spacing w:before="60" w:line="276" w:lineRule="auto"/>
              <w:ind w:left="360" w:hanging="18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335C">
              <w:rPr>
                <w:rFonts w:ascii="Arial" w:hAnsi="Arial" w:cs="Arial"/>
                <w:b/>
                <w:iCs/>
                <w:sz w:val="20"/>
                <w:szCs w:val="20"/>
              </w:rPr>
              <w:t>Service Area</w:t>
            </w:r>
            <w:r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  <w:r w:rsidR="00FB229C"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>Charleston area</w:t>
            </w:r>
          </w:p>
          <w:p w14:paraId="31ABD66D" w14:textId="15CFEAD7" w:rsidR="00580B36" w:rsidRPr="00B6335C" w:rsidRDefault="00580B36" w:rsidP="00A24561">
            <w:pPr>
              <w:tabs>
                <w:tab w:val="left" w:pos="7920"/>
              </w:tabs>
              <w:spacing w:before="60" w:line="276" w:lineRule="auto"/>
              <w:ind w:left="360" w:hanging="18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335C">
              <w:rPr>
                <w:rFonts w:ascii="Arial" w:hAnsi="Arial" w:cs="Arial"/>
                <w:b/>
                <w:iCs/>
                <w:sz w:val="20"/>
                <w:szCs w:val="20"/>
              </w:rPr>
              <w:t>Services</w:t>
            </w:r>
            <w:r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  <w:r w:rsidR="009F5CCB"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Enrichment Daycare, Boarding, Grooming &amp; Bathing, Online Dog Training, In-Home Pet Sitting, Dog Walking, Pet Taxis </w:t>
            </w:r>
          </w:p>
          <w:p w14:paraId="284DF275" w14:textId="078686EF" w:rsidR="00580B36" w:rsidRPr="00B6335C" w:rsidRDefault="00580B36" w:rsidP="00A24561">
            <w:pPr>
              <w:tabs>
                <w:tab w:val="left" w:pos="7920"/>
              </w:tabs>
              <w:spacing w:before="60" w:line="276" w:lineRule="auto"/>
              <w:ind w:left="360" w:hanging="18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335C">
              <w:rPr>
                <w:rFonts w:ascii="Arial" w:hAnsi="Arial" w:cs="Arial"/>
                <w:b/>
                <w:iCs/>
                <w:sz w:val="20"/>
                <w:szCs w:val="20"/>
              </w:rPr>
              <w:t>Clients</w:t>
            </w:r>
            <w:r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  <w:r w:rsidR="00FB229C"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>Local pet owners</w:t>
            </w:r>
            <w:r w:rsidR="00201C6F"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515B4AB2" w14:textId="5A414DC7" w:rsidR="00580B36" w:rsidRPr="00B6335C" w:rsidRDefault="00580B36" w:rsidP="00A24561">
            <w:pPr>
              <w:tabs>
                <w:tab w:val="left" w:pos="7920"/>
              </w:tabs>
              <w:spacing w:before="60" w:line="276" w:lineRule="auto"/>
              <w:ind w:left="360" w:hanging="18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335C">
              <w:rPr>
                <w:rFonts w:ascii="Arial" w:hAnsi="Arial" w:cs="Arial"/>
                <w:b/>
                <w:iCs/>
                <w:sz w:val="20"/>
                <w:szCs w:val="20"/>
              </w:rPr>
              <w:t>Lease</w:t>
            </w:r>
            <w:r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  <w:r w:rsidR="000C3CC5"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>Two locations equaling $4,000/month</w:t>
            </w:r>
          </w:p>
          <w:p w14:paraId="364D607D" w14:textId="7381C94E" w:rsidR="00580B36" w:rsidRPr="00B6335C" w:rsidRDefault="00580B36" w:rsidP="00A24561">
            <w:pPr>
              <w:tabs>
                <w:tab w:val="left" w:pos="7920"/>
              </w:tabs>
              <w:spacing w:before="60" w:line="276" w:lineRule="auto"/>
              <w:ind w:left="360" w:hanging="18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335C">
              <w:rPr>
                <w:rFonts w:ascii="Arial" w:hAnsi="Arial" w:cs="Arial"/>
                <w:b/>
                <w:iCs/>
                <w:sz w:val="20"/>
                <w:szCs w:val="20"/>
              </w:rPr>
              <w:t>Reason for Selling</w:t>
            </w:r>
            <w:r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  <w:r w:rsidR="009F5CCB"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>Retirement Planning</w:t>
            </w:r>
          </w:p>
          <w:p w14:paraId="517B5C5F" w14:textId="7B2CD57A" w:rsidR="00580B36" w:rsidRPr="00B6335C" w:rsidRDefault="00580B36" w:rsidP="00A24561">
            <w:pPr>
              <w:tabs>
                <w:tab w:val="left" w:pos="7920"/>
              </w:tabs>
              <w:spacing w:before="60" w:line="276" w:lineRule="auto"/>
              <w:ind w:left="360" w:hanging="18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335C">
              <w:rPr>
                <w:rFonts w:ascii="Arial" w:hAnsi="Arial" w:cs="Arial"/>
                <w:b/>
                <w:iCs/>
                <w:sz w:val="20"/>
                <w:szCs w:val="20"/>
              </w:rPr>
              <w:t>Personnel</w:t>
            </w:r>
            <w:r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  <w:bookmarkStart w:id="4" w:name="_Hlk99630656"/>
            <w:r w:rsidR="009322FE"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>35</w:t>
            </w:r>
            <w:r w:rsidR="00FB229C"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>, including a general manager at each location to handle day to day operations</w:t>
            </w:r>
            <w:bookmarkEnd w:id="4"/>
          </w:p>
          <w:p w14:paraId="049394DD" w14:textId="5B517F0F" w:rsidR="00580B36" w:rsidRPr="00B6335C" w:rsidRDefault="00580B36" w:rsidP="00A24561">
            <w:pPr>
              <w:tabs>
                <w:tab w:val="left" w:pos="7920"/>
              </w:tabs>
              <w:spacing w:before="60" w:line="276" w:lineRule="auto"/>
              <w:ind w:left="360" w:hanging="18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335C">
              <w:rPr>
                <w:rFonts w:ascii="Arial" w:hAnsi="Arial" w:cs="Arial"/>
                <w:b/>
                <w:iCs/>
                <w:sz w:val="20"/>
                <w:szCs w:val="20"/>
              </w:rPr>
              <w:t>Seller Training Period</w:t>
            </w:r>
            <w:r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  <w:r w:rsidR="009322FE"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>3-</w:t>
            </w:r>
            <w:r w:rsidR="004F4F9C"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  <w:r w:rsidR="009F5CCB"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months</w:t>
            </w:r>
          </w:p>
          <w:p w14:paraId="4398EF34" w14:textId="672FC1BF" w:rsidR="00580B36" w:rsidRPr="00580B36" w:rsidRDefault="00580B36" w:rsidP="00A24561">
            <w:pPr>
              <w:tabs>
                <w:tab w:val="left" w:pos="7920"/>
              </w:tabs>
              <w:spacing w:before="60" w:line="276" w:lineRule="auto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B6335C">
              <w:rPr>
                <w:rFonts w:ascii="Arial" w:hAnsi="Arial" w:cs="Arial"/>
                <w:b/>
                <w:iCs/>
                <w:sz w:val="20"/>
                <w:szCs w:val="20"/>
              </w:rPr>
              <w:t>Current Owners’ Responsibilities</w:t>
            </w:r>
            <w:r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  <w:bookmarkEnd w:id="3"/>
            <w:r w:rsidR="00E004B6"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>Oversight</w:t>
            </w:r>
            <w:r w:rsidR="00FB229C" w:rsidRPr="00B6335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only – there are managers in place to handle operations, allowing the seller to travel throughout the year.</w:t>
            </w:r>
          </w:p>
        </w:tc>
        <w:tc>
          <w:tcPr>
            <w:tcW w:w="270" w:type="dxa"/>
          </w:tcPr>
          <w:p w14:paraId="5D1D67D8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490" w:type="dxa"/>
            <w:vMerge/>
          </w:tcPr>
          <w:p w14:paraId="4C25AE06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1574A5" w14:paraId="603CF123" w14:textId="77777777" w:rsidTr="0063301E">
        <w:trPr>
          <w:trHeight w:val="342"/>
        </w:trPr>
        <w:tc>
          <w:tcPr>
            <w:tcW w:w="10800" w:type="dxa"/>
            <w:gridSpan w:val="3"/>
          </w:tcPr>
          <w:p w14:paraId="65393F44" w14:textId="51CF9C0D" w:rsidR="001574A5" w:rsidRPr="00B05726" w:rsidRDefault="00CA53FE" w:rsidP="00CA53FE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b/>
                <w:i/>
                <w:color w:val="55274E"/>
                <w:sz w:val="24"/>
                <w:szCs w:val="20"/>
              </w:rPr>
            </w:pPr>
            <w:r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 xml:space="preserve">                                                         </w:t>
            </w:r>
            <w:r w:rsidR="001574A5" w:rsidRPr="00B05726"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>- CONFIDENTIAL -</w:t>
            </w:r>
            <w:r w:rsidRPr="007D7C7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                                                         </w:t>
            </w:r>
            <w:r w:rsidR="00D81A23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      </w:t>
            </w:r>
            <w:r w:rsidRPr="007D7C7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Last Revised</w:t>
            </w:r>
            <w:r w:rsidR="004B22C2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</w:t>
            </w:r>
            <w:r w:rsidR="00801F7B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JB 8.15.</w:t>
            </w:r>
            <w:r w:rsidR="00765A92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2022</w:t>
            </w:r>
          </w:p>
        </w:tc>
      </w:tr>
      <w:tr w:rsidR="001574A5" w14:paraId="3CD2810C" w14:textId="77777777" w:rsidTr="0063301E">
        <w:tc>
          <w:tcPr>
            <w:tcW w:w="10800" w:type="dxa"/>
            <w:gridSpan w:val="3"/>
          </w:tcPr>
          <w:p w14:paraId="1CFBB8F6" w14:textId="77777777" w:rsidR="001574A5" w:rsidRDefault="001574A5" w:rsidP="00CA53FE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</w:pP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 xml:space="preserve">The Firm makes no warranties or representation in consideration to the information provided above. All communication regarding this business must occur directly with The Firm </w:t>
            </w:r>
            <w:r w:rsidR="0008040B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Advisors</w:t>
            </w: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, LLC.</w:t>
            </w:r>
          </w:p>
          <w:p w14:paraId="7FF388C2" w14:textId="77777777" w:rsidR="00CA53FE" w:rsidRPr="00CA53FE" w:rsidRDefault="00CA53FE" w:rsidP="004D2145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i/>
                <w:color w:val="4A7B29" w:themeColor="accent2" w:themeShade="BF"/>
                <w:sz w:val="11"/>
                <w:szCs w:val="20"/>
              </w:rPr>
            </w:pPr>
            <w:r w:rsidRPr="00CA53FE">
              <w:rPr>
                <w:rFonts w:ascii="Arial" w:hAnsi="Arial" w:cs="Arial"/>
                <w:i/>
                <w:color w:val="808080" w:themeColor="background1" w:themeShade="80"/>
                <w:sz w:val="11"/>
                <w:szCs w:val="20"/>
              </w:rPr>
              <w:t>The Firm does not sell real estate.  The Firm solely advises on exit strategy.</w:t>
            </w:r>
          </w:p>
        </w:tc>
      </w:tr>
    </w:tbl>
    <w:p w14:paraId="72AD8BE3" w14:textId="77777777" w:rsidR="003C763B" w:rsidRPr="002D58A9" w:rsidRDefault="003C763B" w:rsidP="003C763B">
      <w:pPr>
        <w:tabs>
          <w:tab w:val="left" w:pos="7920"/>
        </w:tabs>
        <w:spacing w:after="0" w:line="240" w:lineRule="auto"/>
        <w:rPr>
          <w:sz w:val="2"/>
          <w:szCs w:val="20"/>
        </w:rPr>
      </w:pPr>
    </w:p>
    <w:sectPr w:rsidR="003C763B" w:rsidRPr="002D58A9" w:rsidSect="007D7C70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691"/>
    <w:multiLevelType w:val="hybridMultilevel"/>
    <w:tmpl w:val="434ADB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3273F23"/>
    <w:multiLevelType w:val="hybridMultilevel"/>
    <w:tmpl w:val="C556E7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8C60E6"/>
    <w:multiLevelType w:val="hybridMultilevel"/>
    <w:tmpl w:val="25AC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76531">
    <w:abstractNumId w:val="1"/>
  </w:num>
  <w:num w:numId="2" w16cid:durableId="853567289">
    <w:abstractNumId w:val="2"/>
  </w:num>
  <w:num w:numId="3" w16cid:durableId="89354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9D"/>
    <w:rsid w:val="000156E5"/>
    <w:rsid w:val="00024E81"/>
    <w:rsid w:val="00025A03"/>
    <w:rsid w:val="000428DA"/>
    <w:rsid w:val="00043F01"/>
    <w:rsid w:val="00044501"/>
    <w:rsid w:val="00054317"/>
    <w:rsid w:val="00056E61"/>
    <w:rsid w:val="0008040B"/>
    <w:rsid w:val="00096C04"/>
    <w:rsid w:val="000A57AF"/>
    <w:rsid w:val="000A79F7"/>
    <w:rsid w:val="000B58EB"/>
    <w:rsid w:val="000B6153"/>
    <w:rsid w:val="000B6D15"/>
    <w:rsid w:val="000C06A4"/>
    <w:rsid w:val="000C3CC5"/>
    <w:rsid w:val="000C54CF"/>
    <w:rsid w:val="000C5EF2"/>
    <w:rsid w:val="000E5C9F"/>
    <w:rsid w:val="000F2A8B"/>
    <w:rsid w:val="00127EE4"/>
    <w:rsid w:val="00141010"/>
    <w:rsid w:val="00144C74"/>
    <w:rsid w:val="00146BBE"/>
    <w:rsid w:val="001574A5"/>
    <w:rsid w:val="00172E15"/>
    <w:rsid w:val="00184061"/>
    <w:rsid w:val="00186964"/>
    <w:rsid w:val="00190F1D"/>
    <w:rsid w:val="001B7705"/>
    <w:rsid w:val="001C36B1"/>
    <w:rsid w:val="001F3977"/>
    <w:rsid w:val="00201C6F"/>
    <w:rsid w:val="00226630"/>
    <w:rsid w:val="00241C4A"/>
    <w:rsid w:val="002450C4"/>
    <w:rsid w:val="002465B5"/>
    <w:rsid w:val="00263437"/>
    <w:rsid w:val="00264766"/>
    <w:rsid w:val="002657D4"/>
    <w:rsid w:val="0027046A"/>
    <w:rsid w:val="0029076E"/>
    <w:rsid w:val="002A0F18"/>
    <w:rsid w:val="002A6251"/>
    <w:rsid w:val="002B0288"/>
    <w:rsid w:val="002B667B"/>
    <w:rsid w:val="002D05BD"/>
    <w:rsid w:val="002D19EF"/>
    <w:rsid w:val="002D58A9"/>
    <w:rsid w:val="002E2993"/>
    <w:rsid w:val="002E2C4A"/>
    <w:rsid w:val="002F3D05"/>
    <w:rsid w:val="00313EB1"/>
    <w:rsid w:val="00320C48"/>
    <w:rsid w:val="00323505"/>
    <w:rsid w:val="0035509F"/>
    <w:rsid w:val="0036070A"/>
    <w:rsid w:val="003C691F"/>
    <w:rsid w:val="003C763B"/>
    <w:rsid w:val="003D5FAC"/>
    <w:rsid w:val="003E7C8A"/>
    <w:rsid w:val="00445B16"/>
    <w:rsid w:val="00454F48"/>
    <w:rsid w:val="00477906"/>
    <w:rsid w:val="0048332C"/>
    <w:rsid w:val="00484906"/>
    <w:rsid w:val="00491445"/>
    <w:rsid w:val="004938B9"/>
    <w:rsid w:val="004B22C2"/>
    <w:rsid w:val="004D2145"/>
    <w:rsid w:val="004D6836"/>
    <w:rsid w:val="004E0E34"/>
    <w:rsid w:val="004F4F9C"/>
    <w:rsid w:val="00501EC6"/>
    <w:rsid w:val="005141C4"/>
    <w:rsid w:val="00516872"/>
    <w:rsid w:val="00525F38"/>
    <w:rsid w:val="00551B74"/>
    <w:rsid w:val="00564667"/>
    <w:rsid w:val="00580B36"/>
    <w:rsid w:val="00586651"/>
    <w:rsid w:val="00590C3E"/>
    <w:rsid w:val="005921C8"/>
    <w:rsid w:val="00596E4D"/>
    <w:rsid w:val="00597664"/>
    <w:rsid w:val="005A1794"/>
    <w:rsid w:val="005B278A"/>
    <w:rsid w:val="005C6BC4"/>
    <w:rsid w:val="005C7AEB"/>
    <w:rsid w:val="005D61D5"/>
    <w:rsid w:val="005E5298"/>
    <w:rsid w:val="005F0CD6"/>
    <w:rsid w:val="005F13E1"/>
    <w:rsid w:val="006019DD"/>
    <w:rsid w:val="00610C33"/>
    <w:rsid w:val="006149B0"/>
    <w:rsid w:val="0063301E"/>
    <w:rsid w:val="006362DF"/>
    <w:rsid w:val="006562BE"/>
    <w:rsid w:val="006574C5"/>
    <w:rsid w:val="006625F8"/>
    <w:rsid w:val="00687BDE"/>
    <w:rsid w:val="00697D51"/>
    <w:rsid w:val="006B4AFF"/>
    <w:rsid w:val="006C17D8"/>
    <w:rsid w:val="006C2E70"/>
    <w:rsid w:val="006D7895"/>
    <w:rsid w:val="006E0EE5"/>
    <w:rsid w:val="006F14AE"/>
    <w:rsid w:val="006F395B"/>
    <w:rsid w:val="00713C86"/>
    <w:rsid w:val="00730FEF"/>
    <w:rsid w:val="007405E5"/>
    <w:rsid w:val="00742FB2"/>
    <w:rsid w:val="00765A92"/>
    <w:rsid w:val="00767025"/>
    <w:rsid w:val="00772E20"/>
    <w:rsid w:val="007824E3"/>
    <w:rsid w:val="00786085"/>
    <w:rsid w:val="00787207"/>
    <w:rsid w:val="007B2055"/>
    <w:rsid w:val="007B6328"/>
    <w:rsid w:val="007C1A05"/>
    <w:rsid w:val="007C2519"/>
    <w:rsid w:val="007C321B"/>
    <w:rsid w:val="007D7A97"/>
    <w:rsid w:val="007D7C70"/>
    <w:rsid w:val="007F19E4"/>
    <w:rsid w:val="007F28C0"/>
    <w:rsid w:val="007F39C9"/>
    <w:rsid w:val="007F4275"/>
    <w:rsid w:val="00801142"/>
    <w:rsid w:val="00801F7B"/>
    <w:rsid w:val="00817319"/>
    <w:rsid w:val="00820367"/>
    <w:rsid w:val="0082091A"/>
    <w:rsid w:val="00830BDF"/>
    <w:rsid w:val="00835068"/>
    <w:rsid w:val="008404F6"/>
    <w:rsid w:val="00855ADE"/>
    <w:rsid w:val="00864236"/>
    <w:rsid w:val="00874E76"/>
    <w:rsid w:val="00887FA1"/>
    <w:rsid w:val="008A1FCA"/>
    <w:rsid w:val="008A361F"/>
    <w:rsid w:val="008B50C4"/>
    <w:rsid w:val="008B5987"/>
    <w:rsid w:val="008C4B63"/>
    <w:rsid w:val="008D6ED5"/>
    <w:rsid w:val="008D7DA9"/>
    <w:rsid w:val="008E7BD5"/>
    <w:rsid w:val="009322FE"/>
    <w:rsid w:val="0094449F"/>
    <w:rsid w:val="00953E68"/>
    <w:rsid w:val="0096047B"/>
    <w:rsid w:val="00991A22"/>
    <w:rsid w:val="009A3535"/>
    <w:rsid w:val="009B4FA4"/>
    <w:rsid w:val="009B7C3E"/>
    <w:rsid w:val="009B7DCC"/>
    <w:rsid w:val="009D3C12"/>
    <w:rsid w:val="009E20EB"/>
    <w:rsid w:val="009E34FE"/>
    <w:rsid w:val="009F3F40"/>
    <w:rsid w:val="009F5CCB"/>
    <w:rsid w:val="00A24561"/>
    <w:rsid w:val="00A31752"/>
    <w:rsid w:val="00A32911"/>
    <w:rsid w:val="00A52701"/>
    <w:rsid w:val="00A8394F"/>
    <w:rsid w:val="00AD4AE3"/>
    <w:rsid w:val="00AD6F70"/>
    <w:rsid w:val="00AD7A6F"/>
    <w:rsid w:val="00B05726"/>
    <w:rsid w:val="00B073C8"/>
    <w:rsid w:val="00B12AA6"/>
    <w:rsid w:val="00B14396"/>
    <w:rsid w:val="00B15AE6"/>
    <w:rsid w:val="00B266B1"/>
    <w:rsid w:val="00B34534"/>
    <w:rsid w:val="00B42A48"/>
    <w:rsid w:val="00B42C9E"/>
    <w:rsid w:val="00B5442D"/>
    <w:rsid w:val="00B62EEE"/>
    <w:rsid w:val="00B6335C"/>
    <w:rsid w:val="00B73992"/>
    <w:rsid w:val="00B8619B"/>
    <w:rsid w:val="00B87F86"/>
    <w:rsid w:val="00B94173"/>
    <w:rsid w:val="00B95503"/>
    <w:rsid w:val="00B95D26"/>
    <w:rsid w:val="00B97DB4"/>
    <w:rsid w:val="00BC2C8B"/>
    <w:rsid w:val="00BD0541"/>
    <w:rsid w:val="00C32580"/>
    <w:rsid w:val="00C330AF"/>
    <w:rsid w:val="00C51D0B"/>
    <w:rsid w:val="00C57FCA"/>
    <w:rsid w:val="00C60080"/>
    <w:rsid w:val="00C9006D"/>
    <w:rsid w:val="00C93935"/>
    <w:rsid w:val="00C94495"/>
    <w:rsid w:val="00CA53FE"/>
    <w:rsid w:val="00CB432E"/>
    <w:rsid w:val="00CB4518"/>
    <w:rsid w:val="00CB7422"/>
    <w:rsid w:val="00CC144D"/>
    <w:rsid w:val="00CC3640"/>
    <w:rsid w:val="00CC5683"/>
    <w:rsid w:val="00CD09DC"/>
    <w:rsid w:val="00CD353A"/>
    <w:rsid w:val="00CE4CC3"/>
    <w:rsid w:val="00CE4EC8"/>
    <w:rsid w:val="00CE7FC4"/>
    <w:rsid w:val="00CF2C63"/>
    <w:rsid w:val="00CF42C3"/>
    <w:rsid w:val="00CF5111"/>
    <w:rsid w:val="00CF7500"/>
    <w:rsid w:val="00D23533"/>
    <w:rsid w:val="00D278A9"/>
    <w:rsid w:val="00D507B3"/>
    <w:rsid w:val="00D53B05"/>
    <w:rsid w:val="00D77106"/>
    <w:rsid w:val="00D81A23"/>
    <w:rsid w:val="00D81A31"/>
    <w:rsid w:val="00D93E3D"/>
    <w:rsid w:val="00DA0CA9"/>
    <w:rsid w:val="00DA65F1"/>
    <w:rsid w:val="00DE206D"/>
    <w:rsid w:val="00DF4DC5"/>
    <w:rsid w:val="00DF76D5"/>
    <w:rsid w:val="00E004B6"/>
    <w:rsid w:val="00E02F85"/>
    <w:rsid w:val="00E12081"/>
    <w:rsid w:val="00E4351F"/>
    <w:rsid w:val="00E47A62"/>
    <w:rsid w:val="00E5377F"/>
    <w:rsid w:val="00E54E9D"/>
    <w:rsid w:val="00E57D8A"/>
    <w:rsid w:val="00E62EFE"/>
    <w:rsid w:val="00E65DE6"/>
    <w:rsid w:val="00E73FEA"/>
    <w:rsid w:val="00EC05D5"/>
    <w:rsid w:val="00EC792B"/>
    <w:rsid w:val="00ED063B"/>
    <w:rsid w:val="00ED52FA"/>
    <w:rsid w:val="00ED652A"/>
    <w:rsid w:val="00EE5069"/>
    <w:rsid w:val="00EF349B"/>
    <w:rsid w:val="00EF5077"/>
    <w:rsid w:val="00F0467C"/>
    <w:rsid w:val="00F33AB4"/>
    <w:rsid w:val="00F4497D"/>
    <w:rsid w:val="00F5387D"/>
    <w:rsid w:val="00F563C3"/>
    <w:rsid w:val="00F61BD2"/>
    <w:rsid w:val="00FA7473"/>
    <w:rsid w:val="00FB229C"/>
    <w:rsid w:val="00FB534A"/>
    <w:rsid w:val="00F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F0D0C5"/>
  <w15:chartTrackingRefBased/>
  <w15:docId w15:val="{EE525EDA-3709-4EDC-A274-E322B95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E9D"/>
  </w:style>
  <w:style w:type="paragraph" w:styleId="Heading1">
    <w:name w:val="heading 1"/>
    <w:basedOn w:val="Normal"/>
    <w:next w:val="Normal"/>
    <w:link w:val="Heading1Char"/>
    <w:uiPriority w:val="9"/>
    <w:qFormat/>
    <w:rsid w:val="00E54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E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E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E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F1D3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E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132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E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E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E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E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E9D"/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E9D"/>
    <w:rPr>
      <w:rFonts w:asciiTheme="majorHAnsi" w:eastAsiaTheme="majorEastAsia" w:hAnsiTheme="majorHAnsi" w:cstheme="majorBidi"/>
      <w:color w:val="3F1D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E9D"/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E9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E9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E9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4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E9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E9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4E9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54E9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54E9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54E9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4E9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E9D"/>
    <w:pPr>
      <w:pBdr>
        <w:top w:val="single" w:sz="4" w:space="10" w:color="55274E" w:themeColor="accent1"/>
        <w:bottom w:val="single" w:sz="4" w:space="10" w:color="55274E" w:themeColor="accent1"/>
      </w:pBdr>
      <w:spacing w:before="360" w:after="360"/>
      <w:ind w:left="864" w:right="864"/>
      <w:jc w:val="center"/>
    </w:pPr>
    <w:rPr>
      <w:i/>
      <w:iCs/>
      <w:color w:val="55274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E9D"/>
    <w:rPr>
      <w:i/>
      <w:iCs/>
      <w:color w:val="55274E" w:themeColor="accent1"/>
    </w:rPr>
  </w:style>
  <w:style w:type="character" w:styleId="SubtleEmphasis">
    <w:name w:val="Subtle Emphasis"/>
    <w:basedOn w:val="DefaultParagraphFont"/>
    <w:uiPriority w:val="19"/>
    <w:qFormat/>
    <w:rsid w:val="00E54E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4E9D"/>
    <w:rPr>
      <w:i/>
      <w:iCs/>
      <w:color w:val="55274E" w:themeColor="accent1"/>
    </w:rPr>
  </w:style>
  <w:style w:type="character" w:styleId="SubtleReference">
    <w:name w:val="Subtle Reference"/>
    <w:basedOn w:val="DefaultParagraphFont"/>
    <w:uiPriority w:val="31"/>
    <w:qFormat/>
    <w:rsid w:val="00E54E9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54E9D"/>
    <w:rPr>
      <w:b/>
      <w:bCs/>
      <w:smallCaps/>
      <w:color w:val="55274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54E9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E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019DD"/>
    <w:rPr>
      <w:color w:val="EE7B08" w:themeColor="hyperlink"/>
      <w:u w:val="single"/>
    </w:rPr>
  </w:style>
  <w:style w:type="table" w:styleId="TableGrid">
    <w:name w:val="Table Grid"/>
    <w:basedOn w:val="TableNormal"/>
    <w:uiPriority w:val="39"/>
    <w:rsid w:val="00A8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8A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80B36"/>
    <w:pPr>
      <w:spacing w:after="0" w:line="240" w:lineRule="auto"/>
    </w:pPr>
    <w:rPr>
      <w:rFonts w:ascii="Arial" w:eastAsiaTheme="minorHAnsi" w:hAnsi="Arial" w:cs="Arial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580B36"/>
    <w:rPr>
      <w:rFonts w:ascii="Arial" w:eastAsiaTheme="minorHAnsi" w:hAnsi="Arial" w:cs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fidential@TheFirmB2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an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55274E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E3D1-5DE3-4989-991D-6583B14C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Rand</dc:creator>
  <cp:keywords/>
  <dc:description/>
  <cp:lastModifiedBy>Andrew</cp:lastModifiedBy>
  <cp:revision>4</cp:revision>
  <cp:lastPrinted>2022-05-19T16:44:00Z</cp:lastPrinted>
  <dcterms:created xsi:type="dcterms:W3CDTF">2022-08-15T14:46:00Z</dcterms:created>
  <dcterms:modified xsi:type="dcterms:W3CDTF">2022-08-15T16:15:00Z</dcterms:modified>
</cp:coreProperties>
</file>