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EFFF9FC"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6B5A22">
        <w:rPr>
          <w:rFonts w:ascii="Arial" w:hAnsi="Arial" w:cs="Arial"/>
          <w:b/>
          <w:sz w:val="20"/>
          <w:szCs w:val="20"/>
        </w:rPr>
        <w:t xml:space="preserve">ID#: </w:t>
      </w:r>
      <w:r w:rsidR="006B5A22" w:rsidRPr="006B5A22">
        <w:rPr>
          <w:rFonts w:ascii="Arial" w:hAnsi="Arial" w:cs="Arial"/>
          <w:b/>
          <w:sz w:val="20"/>
          <w:szCs w:val="20"/>
        </w:rPr>
        <w:t>CBI035</w:t>
      </w:r>
      <w:r w:rsidR="00F81A73">
        <w:rPr>
          <w:rFonts w:ascii="Arial" w:hAnsi="Arial" w:cs="Arial"/>
          <w:b/>
          <w:sz w:val="20"/>
          <w:szCs w:val="20"/>
        </w:rPr>
        <w:t>-</w:t>
      </w:r>
      <w:r w:rsidR="00FE5FA2">
        <w:rPr>
          <w:rFonts w:ascii="Arial" w:hAnsi="Arial" w:cs="Arial"/>
          <w:b/>
          <w:sz w:val="20"/>
          <w:szCs w:val="20"/>
        </w:rPr>
        <w:t>D</w:t>
      </w:r>
    </w:p>
    <w:p w14:paraId="43C4601B" w14:textId="77777777" w:rsidR="003C763B" w:rsidRDefault="006B3282"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10043333" w:rsidR="00580B36" w:rsidRPr="00BB03A7" w:rsidRDefault="00580B36" w:rsidP="00580B36">
      <w:pPr>
        <w:tabs>
          <w:tab w:val="left" w:pos="7920"/>
        </w:tabs>
        <w:spacing w:after="0" w:line="240" w:lineRule="auto"/>
        <w:jc w:val="center"/>
        <w:rPr>
          <w:rFonts w:ascii="Arial" w:eastAsia="Calibri" w:hAnsi="Arial" w:cs="Arial"/>
          <w:iCs/>
          <w:sz w:val="36"/>
          <w:szCs w:val="36"/>
        </w:rPr>
      </w:pPr>
      <w:r w:rsidRPr="00580B36">
        <w:rPr>
          <w:rFonts w:ascii="Arial" w:eastAsia="Calibri" w:hAnsi="Arial" w:cs="Arial"/>
          <w:b/>
          <w:i/>
          <w:color w:val="55274E"/>
          <w:sz w:val="40"/>
          <w:szCs w:val="20"/>
        </w:rPr>
        <w:t xml:space="preserve">FOR SALE: </w:t>
      </w:r>
      <w:r w:rsidR="00B21BBC" w:rsidRPr="00686278">
        <w:rPr>
          <w:rFonts w:ascii="Arial" w:eastAsia="Calibri" w:hAnsi="Arial" w:cs="Arial"/>
          <w:b/>
          <w:iCs/>
          <w:sz w:val="36"/>
          <w:szCs w:val="18"/>
        </w:rPr>
        <w:t>30 Years Established Asphalt Business</w:t>
      </w:r>
      <w:r w:rsidR="003B0CEE" w:rsidRPr="00686278">
        <w:rPr>
          <w:rFonts w:ascii="Arial" w:eastAsia="Calibri" w:hAnsi="Arial" w:cs="Arial"/>
          <w:b/>
          <w:iCs/>
          <w:sz w:val="36"/>
          <w:szCs w:val="18"/>
        </w:rPr>
        <w:t xml:space="preserve"> with Over $4M in Assets</w:t>
      </w:r>
    </w:p>
    <w:p w14:paraId="5333C62F" w14:textId="054457A6" w:rsidR="00A8394F" w:rsidRDefault="00B21BBC" w:rsidP="00580B36">
      <w:pPr>
        <w:tabs>
          <w:tab w:val="left" w:pos="7920"/>
        </w:tabs>
        <w:spacing w:after="0" w:line="240" w:lineRule="auto"/>
        <w:jc w:val="center"/>
        <w:rPr>
          <w:rFonts w:ascii="Arial" w:eastAsia="Calibri" w:hAnsi="Arial" w:cs="Arial"/>
          <w:bCs/>
          <w:i/>
          <w:color w:val="595959"/>
          <w:sz w:val="28"/>
          <w:szCs w:val="20"/>
        </w:rPr>
      </w:pPr>
      <w:bookmarkStart w:id="0" w:name="_Hlk109133404"/>
      <w:r>
        <w:rPr>
          <w:rFonts w:ascii="Arial" w:eastAsia="Calibri" w:hAnsi="Arial" w:cs="Arial"/>
          <w:bCs/>
          <w:i/>
          <w:color w:val="595959"/>
          <w:sz w:val="28"/>
          <w:szCs w:val="20"/>
        </w:rPr>
        <w:t>Skilled Staff and Management</w:t>
      </w:r>
      <w:r w:rsidR="003B0CEE">
        <w:rPr>
          <w:rFonts w:ascii="Arial" w:eastAsia="Calibri" w:hAnsi="Arial" w:cs="Arial"/>
          <w:bCs/>
          <w:i/>
          <w:color w:val="595959"/>
          <w:sz w:val="28"/>
          <w:szCs w:val="20"/>
        </w:rPr>
        <w:t xml:space="preserve"> Create Opportunity for Passive Ownership</w:t>
      </w:r>
      <w:r>
        <w:rPr>
          <w:rFonts w:ascii="Arial" w:eastAsia="Calibri" w:hAnsi="Arial" w:cs="Arial"/>
          <w:bCs/>
          <w:i/>
          <w:color w:val="595959"/>
          <w:sz w:val="28"/>
          <w:szCs w:val="20"/>
        </w:rPr>
        <w:t xml:space="preserve">! </w:t>
      </w:r>
    </w:p>
    <w:bookmarkEnd w:id="0"/>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19DAF3D9" w14:textId="77777777" w:rsidTr="00B16B9D">
        <w:trPr>
          <w:trHeight w:hRule="exact" w:val="3915"/>
        </w:trPr>
        <w:tc>
          <w:tcPr>
            <w:tcW w:w="522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256BA1E3"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004E4EBE">
              <w:rPr>
                <w:rFonts w:ascii="Arial" w:hAnsi="Arial" w:cs="Arial"/>
                <w:b/>
                <w:iCs/>
                <w:color w:val="55274E"/>
                <w:sz w:val="24"/>
                <w:szCs w:val="24"/>
              </w:rPr>
              <w:t>$</w:t>
            </w:r>
            <w:r w:rsidR="00BB03A7">
              <w:rPr>
                <w:rFonts w:ascii="Arial" w:hAnsi="Arial" w:cs="Arial"/>
                <w:b/>
                <w:iCs/>
                <w:color w:val="55274E"/>
                <w:sz w:val="24"/>
                <w:szCs w:val="24"/>
              </w:rPr>
              <w:t>5,</w:t>
            </w:r>
            <w:r w:rsidR="007507AE">
              <w:rPr>
                <w:rFonts w:ascii="Arial" w:hAnsi="Arial" w:cs="Arial"/>
                <w:b/>
                <w:iCs/>
                <w:color w:val="55274E"/>
                <w:sz w:val="24"/>
                <w:szCs w:val="24"/>
              </w:rPr>
              <w:t>3</w:t>
            </w:r>
            <w:r w:rsidR="001012B4">
              <w:rPr>
                <w:rFonts w:ascii="Arial" w:hAnsi="Arial" w:cs="Arial"/>
                <w:b/>
                <w:iCs/>
                <w:color w:val="55274E"/>
                <w:sz w:val="24"/>
                <w:szCs w:val="24"/>
              </w:rPr>
              <w:t>00</w:t>
            </w:r>
            <w:r w:rsidR="00BB03A7">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3ED3829C" w14:textId="5A73CFC5" w:rsidTr="004E4EBE">
              <w:tc>
                <w:tcPr>
                  <w:tcW w:w="1435" w:type="dxa"/>
                  <w:shd w:val="clear" w:color="auto" w:fill="55274E"/>
                </w:tcPr>
                <w:p w14:paraId="58CD3C6A" w14:textId="04A5416B"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9167B7">
                    <w:rPr>
                      <w:rFonts w:ascii="Arial" w:hAnsi="Arial" w:cs="Arial"/>
                      <w:bCs/>
                      <w:iCs/>
                      <w:color w:val="FFFFFF" w:themeColor="background1"/>
                      <w:sz w:val="20"/>
                      <w:szCs w:val="20"/>
                    </w:rPr>
                    <w:t>21</w:t>
                  </w:r>
                </w:p>
              </w:tc>
              <w:tc>
                <w:tcPr>
                  <w:tcW w:w="1440" w:type="dxa"/>
                  <w:shd w:val="clear" w:color="auto" w:fill="55274E"/>
                </w:tcPr>
                <w:p w14:paraId="5493A2A5" w14:textId="1B15AA07"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9167B7">
                    <w:rPr>
                      <w:rFonts w:ascii="Arial" w:hAnsi="Arial" w:cs="Arial"/>
                      <w:bCs/>
                      <w:iCs/>
                      <w:color w:val="FFFFFF" w:themeColor="background1"/>
                      <w:sz w:val="20"/>
                      <w:szCs w:val="20"/>
                    </w:rPr>
                    <w:t>20</w:t>
                  </w:r>
                </w:p>
              </w:tc>
              <w:tc>
                <w:tcPr>
                  <w:tcW w:w="1440" w:type="dxa"/>
                  <w:shd w:val="clear" w:color="auto" w:fill="55274E"/>
                </w:tcPr>
                <w:p w14:paraId="27F6A810" w14:textId="1458513D" w:rsidR="00D93E3D" w:rsidRPr="00580B36" w:rsidRDefault="00D93E3D"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9167B7">
                    <w:rPr>
                      <w:rFonts w:ascii="Arial" w:hAnsi="Arial" w:cs="Arial"/>
                      <w:bCs/>
                      <w:iCs/>
                      <w:color w:val="FFFFFF" w:themeColor="background1"/>
                      <w:sz w:val="20"/>
                      <w:szCs w:val="20"/>
                    </w:rPr>
                    <w:t>9</w:t>
                  </w:r>
                </w:p>
              </w:tc>
            </w:tr>
            <w:tr w:rsidR="00D93E3D" w:rsidRPr="00580B36" w14:paraId="2EC9B8E0" w14:textId="3C9A2C14" w:rsidTr="004E4EBE">
              <w:tc>
                <w:tcPr>
                  <w:tcW w:w="1435" w:type="dxa"/>
                </w:tcPr>
                <w:p w14:paraId="53467F60" w14:textId="387FD83E" w:rsidR="00D93E3D" w:rsidRPr="005141C4" w:rsidRDefault="004E4EBE" w:rsidP="00580B36">
                  <w:pPr>
                    <w:tabs>
                      <w:tab w:val="left" w:pos="7920"/>
                    </w:tabs>
                    <w:jc w:val="center"/>
                    <w:rPr>
                      <w:rFonts w:ascii="Arial" w:hAnsi="Arial" w:cs="Arial"/>
                      <w:iCs/>
                      <w:sz w:val="20"/>
                      <w:szCs w:val="20"/>
                    </w:rPr>
                  </w:pPr>
                  <w:r>
                    <w:rPr>
                      <w:rFonts w:ascii="Arial" w:hAnsi="Arial" w:cs="Arial"/>
                      <w:iCs/>
                      <w:sz w:val="20"/>
                      <w:szCs w:val="20"/>
                    </w:rPr>
                    <w:t>$</w:t>
                  </w:r>
                  <w:r w:rsidR="00786DC0">
                    <w:rPr>
                      <w:rFonts w:ascii="Arial" w:hAnsi="Arial" w:cs="Arial"/>
                      <w:iCs/>
                      <w:sz w:val="20"/>
                      <w:szCs w:val="20"/>
                    </w:rPr>
                    <w:t>8,478,792</w:t>
                  </w:r>
                </w:p>
              </w:tc>
              <w:tc>
                <w:tcPr>
                  <w:tcW w:w="1440" w:type="dxa"/>
                </w:tcPr>
                <w:p w14:paraId="52916482" w14:textId="6C0A3873"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786DC0">
                    <w:rPr>
                      <w:rFonts w:ascii="Arial" w:hAnsi="Arial" w:cs="Arial"/>
                      <w:iCs/>
                      <w:sz w:val="20"/>
                      <w:szCs w:val="20"/>
                    </w:rPr>
                    <w:t>8,458,691</w:t>
                  </w:r>
                </w:p>
              </w:tc>
              <w:tc>
                <w:tcPr>
                  <w:tcW w:w="1440" w:type="dxa"/>
                </w:tcPr>
                <w:p w14:paraId="0199D2F0" w14:textId="77CFC25D" w:rsidR="00D93E3D" w:rsidRPr="005141C4" w:rsidRDefault="004E4EBE" w:rsidP="004E4EBE">
                  <w:pPr>
                    <w:tabs>
                      <w:tab w:val="left" w:pos="7920"/>
                    </w:tabs>
                    <w:rPr>
                      <w:rFonts w:ascii="Arial" w:hAnsi="Arial" w:cs="Arial"/>
                      <w:iCs/>
                      <w:sz w:val="20"/>
                      <w:szCs w:val="20"/>
                    </w:rPr>
                  </w:pPr>
                  <w:r>
                    <w:rPr>
                      <w:rFonts w:ascii="Arial" w:hAnsi="Arial" w:cs="Arial"/>
                      <w:iCs/>
                      <w:sz w:val="20"/>
                      <w:szCs w:val="20"/>
                    </w:rPr>
                    <w:t>$</w:t>
                  </w:r>
                  <w:r w:rsidR="00786DC0">
                    <w:rPr>
                      <w:rFonts w:ascii="Arial" w:hAnsi="Arial" w:cs="Arial"/>
                      <w:iCs/>
                      <w:sz w:val="20"/>
                      <w:szCs w:val="20"/>
                    </w:rPr>
                    <w:t>6,251,908</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291BEBB8" w14:textId="278D9600" w:rsidR="00D93E3D" w:rsidRPr="00580B36" w:rsidRDefault="00D93E3D" w:rsidP="00D93E3D">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9167B7">
                    <w:rPr>
                      <w:rFonts w:ascii="Arial" w:hAnsi="Arial" w:cs="Arial"/>
                      <w:bCs/>
                      <w:iCs/>
                      <w:color w:val="FFFFFF" w:themeColor="background1"/>
                      <w:sz w:val="20"/>
                      <w:szCs w:val="20"/>
                    </w:rPr>
                    <w:t>21</w:t>
                  </w:r>
                </w:p>
              </w:tc>
              <w:tc>
                <w:tcPr>
                  <w:tcW w:w="1525" w:type="dxa"/>
                  <w:shd w:val="clear" w:color="auto" w:fill="55274E"/>
                </w:tcPr>
                <w:p w14:paraId="34622BD0" w14:textId="377E2E44"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9167B7">
                    <w:rPr>
                      <w:rFonts w:ascii="Arial" w:hAnsi="Arial" w:cs="Arial"/>
                      <w:bCs/>
                      <w:iCs/>
                      <w:color w:val="FFFFFF" w:themeColor="background1"/>
                      <w:sz w:val="20"/>
                      <w:szCs w:val="20"/>
                    </w:rPr>
                    <w:t>20</w:t>
                  </w:r>
                </w:p>
              </w:tc>
              <w:tc>
                <w:tcPr>
                  <w:tcW w:w="1525" w:type="dxa"/>
                  <w:shd w:val="clear" w:color="auto" w:fill="55274E"/>
                </w:tcPr>
                <w:p w14:paraId="631FE416" w14:textId="67E7FE7B"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9167B7">
                    <w:rPr>
                      <w:rFonts w:ascii="Arial" w:hAnsi="Arial" w:cs="Arial"/>
                      <w:bCs/>
                      <w:iCs/>
                      <w:color w:val="FFFFFF" w:themeColor="background1"/>
                      <w:sz w:val="20"/>
                      <w:szCs w:val="20"/>
                    </w:rPr>
                    <w:t>9</w:t>
                  </w:r>
                </w:p>
              </w:tc>
            </w:tr>
            <w:tr w:rsidR="00D93E3D" w:rsidRPr="00580B36" w14:paraId="6AD1BB7E" w14:textId="597E0F69" w:rsidTr="009046C3">
              <w:trPr>
                <w:trHeight w:val="247"/>
              </w:trPr>
              <w:tc>
                <w:tcPr>
                  <w:tcW w:w="1525" w:type="dxa"/>
                </w:tcPr>
                <w:p w14:paraId="2D0D1B01" w14:textId="024113E3"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786DC0">
                    <w:rPr>
                      <w:rFonts w:ascii="Arial" w:hAnsi="Arial" w:cs="Arial"/>
                      <w:iCs/>
                      <w:sz w:val="19"/>
                      <w:szCs w:val="19"/>
                    </w:rPr>
                    <w:t>1,202,882</w:t>
                  </w:r>
                </w:p>
              </w:tc>
              <w:tc>
                <w:tcPr>
                  <w:tcW w:w="1525" w:type="dxa"/>
                </w:tcPr>
                <w:p w14:paraId="33A7C9B6" w14:textId="3B5844E3"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B16B9D">
                    <w:rPr>
                      <w:rFonts w:ascii="Arial" w:hAnsi="Arial" w:cs="Arial"/>
                      <w:iCs/>
                      <w:sz w:val="19"/>
                      <w:szCs w:val="19"/>
                    </w:rPr>
                    <w:t>1,387,946</w:t>
                  </w:r>
                </w:p>
              </w:tc>
              <w:tc>
                <w:tcPr>
                  <w:tcW w:w="1525" w:type="dxa"/>
                </w:tcPr>
                <w:p w14:paraId="54220CCE" w14:textId="322B5AFA" w:rsidR="00D93E3D" w:rsidRPr="005141C4" w:rsidRDefault="00B16B9D" w:rsidP="00D93E3D">
                  <w:pPr>
                    <w:tabs>
                      <w:tab w:val="left" w:pos="7920"/>
                    </w:tabs>
                    <w:jc w:val="center"/>
                    <w:rPr>
                      <w:rFonts w:ascii="Arial" w:hAnsi="Arial" w:cs="Arial"/>
                      <w:iCs/>
                      <w:sz w:val="19"/>
                      <w:szCs w:val="19"/>
                    </w:rPr>
                  </w:pPr>
                  <w:r>
                    <w:rPr>
                      <w:rFonts w:ascii="Arial" w:hAnsi="Arial" w:cs="Arial"/>
                      <w:iCs/>
                      <w:sz w:val="19"/>
                      <w:szCs w:val="19"/>
                    </w:rPr>
                    <w:t>$909,516</w:t>
                  </w:r>
                </w:p>
              </w:tc>
            </w:tr>
          </w:tbl>
          <w:p w14:paraId="0B12D194" w14:textId="77777777" w:rsidR="00580B36" w:rsidRPr="00580B36" w:rsidRDefault="00580B36" w:rsidP="00580B36">
            <w:pPr>
              <w:tabs>
                <w:tab w:val="left" w:pos="7920"/>
              </w:tabs>
              <w:rPr>
                <w:rFonts w:ascii="Arial" w:hAnsi="Arial" w:cs="Arial"/>
                <w:iCs/>
                <w:sz w:val="20"/>
                <w:szCs w:val="20"/>
              </w:rPr>
            </w:pPr>
          </w:p>
          <w:p w14:paraId="0CA51061" w14:textId="311893FB" w:rsidR="004E4EBE" w:rsidRPr="004E4EBE" w:rsidRDefault="00580B36" w:rsidP="004E4EBE">
            <w:pPr>
              <w:pStyle w:val="ListParagraph"/>
              <w:numPr>
                <w:ilvl w:val="0"/>
                <w:numId w:val="1"/>
              </w:numPr>
              <w:tabs>
                <w:tab w:val="left" w:pos="7920"/>
              </w:tabs>
              <w:spacing w:before="60"/>
              <w:rPr>
                <w:rFonts w:ascii="Arial" w:hAnsi="Arial" w:cs="Arial"/>
                <w:iCs/>
                <w:sz w:val="20"/>
                <w:szCs w:val="20"/>
              </w:rPr>
            </w:pPr>
            <w:r w:rsidRPr="005141C4">
              <w:rPr>
                <w:rFonts w:ascii="Arial" w:hAnsi="Arial" w:cs="Arial"/>
                <w:b/>
                <w:bCs/>
                <w:iCs/>
                <w:sz w:val="20"/>
                <w:szCs w:val="20"/>
              </w:rPr>
              <w:t>Profit Margin</w:t>
            </w:r>
            <w:r w:rsidRPr="005141C4">
              <w:rPr>
                <w:rFonts w:ascii="Arial" w:hAnsi="Arial" w:cs="Arial"/>
                <w:iCs/>
                <w:sz w:val="20"/>
                <w:szCs w:val="20"/>
              </w:rPr>
              <w:t xml:space="preserve">: </w:t>
            </w:r>
            <w:r w:rsidR="00786DC0">
              <w:rPr>
                <w:rFonts w:ascii="Arial" w:hAnsi="Arial" w:cs="Arial"/>
                <w:iCs/>
                <w:sz w:val="20"/>
                <w:szCs w:val="20"/>
              </w:rPr>
              <w:t>14</w:t>
            </w:r>
            <w:r w:rsidR="004E4EBE">
              <w:rPr>
                <w:rFonts w:ascii="Arial" w:hAnsi="Arial" w:cs="Arial"/>
                <w:iCs/>
                <w:sz w:val="20"/>
                <w:szCs w:val="20"/>
              </w:rPr>
              <w:t>%</w:t>
            </w:r>
          </w:p>
          <w:p w14:paraId="2A9F6229" w14:textId="21B0CF40"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w:t>
            </w:r>
            <w:r w:rsidR="00B16B9D">
              <w:rPr>
                <w:rFonts w:ascii="Arial" w:hAnsi="Arial" w:cs="Arial"/>
                <w:iCs/>
                <w:sz w:val="20"/>
                <w:szCs w:val="20"/>
              </w:rPr>
              <w:t xml:space="preserve"> 4.</w:t>
            </w:r>
            <w:r w:rsidR="007507AE">
              <w:rPr>
                <w:rFonts w:ascii="Arial" w:hAnsi="Arial" w:cs="Arial"/>
                <w:iCs/>
                <w:sz w:val="20"/>
                <w:szCs w:val="20"/>
              </w:rPr>
              <w:t>4</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6A207E54"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00EE5002">
              <w:rPr>
                <w:rFonts w:ascii="Arial" w:hAnsi="Arial" w:cs="Arial"/>
                <w:iCs/>
                <w:sz w:val="16"/>
                <w:szCs w:val="16"/>
              </w:rPr>
              <w:t>2021</w:t>
            </w:r>
            <w:r w:rsidR="00B16B9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x    Multiple    =     Valuation</w:t>
            </w:r>
          </w:p>
          <w:p w14:paraId="198AC6DB" w14:textId="2C8A0B86" w:rsidR="00580B36" w:rsidRPr="005141C4"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B16B9D">
              <w:rPr>
                <w:rFonts w:ascii="Arial" w:hAnsi="Arial" w:cs="Arial"/>
                <w:iCs/>
                <w:sz w:val="20"/>
                <w:szCs w:val="20"/>
              </w:rPr>
              <w:t>1,2</w:t>
            </w:r>
            <w:r w:rsidR="00F81A73">
              <w:rPr>
                <w:rFonts w:ascii="Arial" w:hAnsi="Arial" w:cs="Arial"/>
                <w:iCs/>
                <w:sz w:val="20"/>
                <w:szCs w:val="20"/>
              </w:rPr>
              <w:t>02,882</w:t>
            </w:r>
            <w:r w:rsidR="004E4EBE">
              <w:rPr>
                <w:rFonts w:ascii="Arial" w:hAnsi="Arial" w:cs="Arial"/>
                <w:iCs/>
                <w:sz w:val="20"/>
                <w:szCs w:val="20"/>
              </w:rPr>
              <w:t xml:space="preserve">    </w:t>
            </w:r>
            <w:r w:rsidRPr="005141C4">
              <w:rPr>
                <w:rFonts w:ascii="Arial" w:hAnsi="Arial" w:cs="Arial"/>
                <w:iCs/>
                <w:sz w:val="20"/>
                <w:szCs w:val="20"/>
              </w:rPr>
              <w:t xml:space="preserve">x </w:t>
            </w:r>
            <w:r w:rsidR="00B16B9D">
              <w:rPr>
                <w:rFonts w:ascii="Arial" w:hAnsi="Arial" w:cs="Arial"/>
                <w:iCs/>
                <w:sz w:val="20"/>
                <w:szCs w:val="20"/>
              </w:rPr>
              <w:t xml:space="preserve">   4.</w:t>
            </w:r>
            <w:r w:rsidR="007507AE">
              <w:rPr>
                <w:rFonts w:ascii="Arial" w:hAnsi="Arial" w:cs="Arial"/>
                <w:iCs/>
                <w:sz w:val="20"/>
                <w:szCs w:val="20"/>
              </w:rPr>
              <w:t>4</w:t>
            </w:r>
            <w:r w:rsidRPr="005141C4">
              <w:rPr>
                <w:rFonts w:ascii="Arial" w:hAnsi="Arial" w:cs="Arial"/>
                <w:iCs/>
                <w:sz w:val="20"/>
                <w:szCs w:val="20"/>
              </w:rPr>
              <w:t xml:space="preserve">      = $</w:t>
            </w:r>
            <w:r w:rsidR="00B16B9D">
              <w:rPr>
                <w:rFonts w:ascii="Arial" w:hAnsi="Arial" w:cs="Arial"/>
                <w:iCs/>
                <w:sz w:val="20"/>
                <w:szCs w:val="20"/>
              </w:rPr>
              <w:t>5,</w:t>
            </w:r>
            <w:r w:rsidR="007507AE">
              <w:rPr>
                <w:rFonts w:ascii="Arial" w:hAnsi="Arial" w:cs="Arial"/>
                <w:iCs/>
                <w:sz w:val="20"/>
                <w:szCs w:val="20"/>
              </w:rPr>
              <w:t>292,680</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6F4266C0" w14:textId="57BF568A" w:rsidR="00580B36" w:rsidRPr="00D94E12" w:rsidRDefault="00580B36" w:rsidP="00D94E12">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555837">
              <w:rPr>
                <w:rFonts w:ascii="Arial" w:hAnsi="Arial" w:cs="Arial"/>
                <w:b/>
                <w:iCs/>
                <w:color w:val="55274E"/>
                <w:szCs w:val="20"/>
              </w:rPr>
              <w:t>5,</w:t>
            </w:r>
            <w:r w:rsidR="007507AE">
              <w:rPr>
                <w:rFonts w:ascii="Arial" w:hAnsi="Arial" w:cs="Arial"/>
                <w:b/>
                <w:iCs/>
                <w:color w:val="55274E"/>
                <w:szCs w:val="20"/>
              </w:rPr>
              <w:t>3</w:t>
            </w:r>
            <w:r w:rsidR="001012B4">
              <w:rPr>
                <w:rFonts w:ascii="Arial" w:hAnsi="Arial" w:cs="Arial"/>
                <w:b/>
                <w:iCs/>
                <w:color w:val="55274E"/>
                <w:szCs w:val="20"/>
              </w:rPr>
              <w:t>00</w:t>
            </w:r>
            <w:r w:rsidR="00555837">
              <w:rPr>
                <w:rFonts w:ascii="Arial" w:hAnsi="Arial" w:cs="Arial"/>
                <w:b/>
                <w:iCs/>
                <w:color w:val="55274E"/>
                <w:szCs w:val="20"/>
              </w:rPr>
              <w:t>,000</w:t>
            </w: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28CDCF67" w:rsidR="00580B36" w:rsidRPr="005141C4" w:rsidRDefault="003B373F"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w:t>
                  </w:r>
                  <w:r w:rsidR="00F54B93">
                    <w:rPr>
                      <w:rFonts w:ascii="Arial" w:hAnsi="Arial" w:cs="Arial"/>
                      <w:b/>
                      <w:bCs/>
                      <w:color w:val="55274E"/>
                      <w:sz w:val="20"/>
                      <w:szCs w:val="20"/>
                    </w:rPr>
                    <w:t>5</w:t>
                  </w:r>
                  <w:r w:rsidR="00580B36" w:rsidRPr="005141C4">
                    <w:rPr>
                      <w:rFonts w:ascii="Arial" w:hAnsi="Arial" w:cs="Arial"/>
                      <w:b/>
                      <w:bCs/>
                      <w:color w:val="55274E"/>
                      <w:sz w:val="20"/>
                      <w:szCs w:val="20"/>
                    </w:rPr>
                    <w:t>% Buyer Down Payment</w:t>
                  </w:r>
                </w:p>
              </w:tc>
              <w:tc>
                <w:tcPr>
                  <w:tcW w:w="1620" w:type="dxa"/>
                </w:tcPr>
                <w:p w14:paraId="26FDAA1C" w14:textId="5C4349A7"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7507AE">
                    <w:rPr>
                      <w:rFonts w:ascii="Arial" w:hAnsi="Arial" w:cs="Arial"/>
                      <w:iCs/>
                      <w:sz w:val="20"/>
                      <w:szCs w:val="20"/>
                    </w:rPr>
                    <w:t>795,000</w:t>
                  </w:r>
                </w:p>
              </w:tc>
            </w:tr>
            <w:tr w:rsidR="00580B36" w:rsidRPr="00580B36" w14:paraId="21E09DF9" w14:textId="77777777" w:rsidTr="000073FD">
              <w:tc>
                <w:tcPr>
                  <w:tcW w:w="3454" w:type="dxa"/>
                  <w:shd w:val="clear" w:color="auto" w:fill="auto"/>
                </w:tcPr>
                <w:p w14:paraId="310F4222" w14:textId="10F1A06E" w:rsidR="00580B36" w:rsidRPr="005141C4" w:rsidRDefault="00555837"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w:t>
                  </w:r>
                  <w:r w:rsidR="00F54B93">
                    <w:rPr>
                      <w:rFonts w:ascii="Arial" w:hAnsi="Arial" w:cs="Arial"/>
                      <w:b/>
                      <w:color w:val="55274E"/>
                      <w:sz w:val="20"/>
                      <w:szCs w:val="20"/>
                    </w:rPr>
                    <w:t>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0559EDAC"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7507AE">
                    <w:rPr>
                      <w:rFonts w:ascii="Arial" w:hAnsi="Arial" w:cs="Arial"/>
                      <w:iCs/>
                      <w:sz w:val="20"/>
                      <w:szCs w:val="20"/>
                    </w:rPr>
                    <w:t>795,0</w:t>
                  </w:r>
                  <w:r w:rsidR="007D55A3">
                    <w:rPr>
                      <w:rFonts w:ascii="Arial" w:hAnsi="Arial" w:cs="Arial"/>
                      <w:iCs/>
                      <w:sz w:val="20"/>
                      <w:szCs w:val="20"/>
                    </w:rPr>
                    <w:t>00</w:t>
                  </w:r>
                </w:p>
              </w:tc>
            </w:tr>
            <w:tr w:rsidR="00580B36" w:rsidRPr="00580B36" w14:paraId="6515A51A" w14:textId="77777777" w:rsidTr="000073FD">
              <w:tc>
                <w:tcPr>
                  <w:tcW w:w="3454" w:type="dxa"/>
                  <w:shd w:val="clear" w:color="auto" w:fill="auto"/>
                </w:tcPr>
                <w:p w14:paraId="41192A01" w14:textId="396B4260" w:rsidR="00580B36" w:rsidRPr="005141C4" w:rsidRDefault="00F54B93"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Bank Loan</w:t>
                  </w:r>
                </w:p>
              </w:tc>
              <w:tc>
                <w:tcPr>
                  <w:tcW w:w="1620" w:type="dxa"/>
                </w:tcPr>
                <w:p w14:paraId="7D6D4C50" w14:textId="27374C20" w:rsidR="00580B36" w:rsidRPr="001F3977" w:rsidRDefault="00580B36" w:rsidP="00580B36">
                  <w:pPr>
                    <w:tabs>
                      <w:tab w:val="right" w:pos="3912"/>
                      <w:tab w:val="left" w:pos="7920"/>
                    </w:tabs>
                    <w:rPr>
                      <w:rFonts w:ascii="Arial" w:hAnsi="Arial" w:cs="Arial"/>
                      <w:iCs/>
                      <w:sz w:val="20"/>
                      <w:szCs w:val="20"/>
                    </w:rPr>
                  </w:pPr>
                  <w:r w:rsidRPr="001F3977">
                    <w:rPr>
                      <w:rFonts w:ascii="Arial" w:hAnsi="Arial" w:cs="Arial"/>
                      <w:iCs/>
                      <w:sz w:val="20"/>
                      <w:szCs w:val="20"/>
                    </w:rPr>
                    <w:t>$</w:t>
                  </w:r>
                  <w:r w:rsidR="007507AE">
                    <w:rPr>
                      <w:rFonts w:ascii="Arial" w:hAnsi="Arial" w:cs="Arial"/>
                      <w:iCs/>
                      <w:sz w:val="20"/>
                      <w:szCs w:val="20"/>
                    </w:rPr>
                    <w:t>3,710,000</w:t>
                  </w:r>
                </w:p>
              </w:tc>
            </w:tr>
          </w:tbl>
          <w:p w14:paraId="1CB207B8" w14:textId="37BFF12C" w:rsidR="00580B36" w:rsidRDefault="00580B36" w:rsidP="00D94E12">
            <w:pPr>
              <w:tabs>
                <w:tab w:val="right" w:pos="3600"/>
                <w:tab w:val="left" w:pos="7920"/>
              </w:tabs>
              <w:spacing w:before="60"/>
              <w:rPr>
                <w:rFonts w:ascii="Arial" w:hAnsi="Arial" w:cs="Arial"/>
                <w:i/>
                <w:iCs/>
                <w:sz w:val="20"/>
                <w:szCs w:val="20"/>
              </w:rPr>
            </w:pPr>
            <w:r w:rsidRPr="00DB5B32">
              <w:rPr>
                <w:rFonts w:ascii="Arial" w:hAnsi="Arial" w:cs="Arial"/>
                <w:i/>
                <w:iCs/>
                <w:sz w:val="20"/>
                <w:szCs w:val="20"/>
              </w:rPr>
              <w:t xml:space="preserve">A </w:t>
            </w:r>
            <w:r w:rsidR="00770FC2" w:rsidRPr="00DB5B32">
              <w:rPr>
                <w:rFonts w:ascii="Arial" w:hAnsi="Arial" w:cs="Arial"/>
                <w:i/>
                <w:iCs/>
                <w:sz w:val="20"/>
                <w:szCs w:val="20"/>
              </w:rPr>
              <w:t>15</w:t>
            </w:r>
            <w:r w:rsidRPr="00DB5B32">
              <w:rPr>
                <w:rFonts w:ascii="Arial" w:hAnsi="Arial" w:cs="Arial"/>
                <w:i/>
                <w:iCs/>
                <w:sz w:val="20"/>
                <w:szCs w:val="20"/>
              </w:rPr>
              <w:t>% down payment of $</w:t>
            </w:r>
            <w:r w:rsidR="007507AE">
              <w:rPr>
                <w:rFonts w:ascii="Arial" w:hAnsi="Arial" w:cs="Arial"/>
                <w:i/>
                <w:iCs/>
                <w:sz w:val="20"/>
                <w:szCs w:val="20"/>
              </w:rPr>
              <w:t>795,000</w:t>
            </w:r>
            <w:r w:rsidR="004E4EBE" w:rsidRPr="00DB5B32">
              <w:rPr>
                <w:rFonts w:ascii="Arial" w:hAnsi="Arial" w:cs="Arial"/>
                <w:i/>
                <w:iCs/>
                <w:sz w:val="20"/>
                <w:szCs w:val="20"/>
              </w:rPr>
              <w:t xml:space="preserve"> </w:t>
            </w:r>
            <w:r w:rsidRPr="00DB5B32">
              <w:rPr>
                <w:rFonts w:ascii="Arial" w:hAnsi="Arial" w:cs="Arial"/>
                <w:i/>
                <w:iCs/>
                <w:sz w:val="20"/>
                <w:szCs w:val="20"/>
              </w:rPr>
              <w:t xml:space="preserve">returns </w:t>
            </w:r>
            <w:r w:rsidR="0005107D" w:rsidRPr="00DB5B32">
              <w:rPr>
                <w:rFonts w:ascii="Arial" w:hAnsi="Arial" w:cs="Arial"/>
                <w:i/>
                <w:iCs/>
                <w:sz w:val="20"/>
                <w:szCs w:val="20"/>
              </w:rPr>
              <w:t>$</w:t>
            </w:r>
            <w:r w:rsidR="007507AE">
              <w:rPr>
                <w:rFonts w:ascii="Arial" w:hAnsi="Arial" w:cs="Arial"/>
                <w:i/>
                <w:iCs/>
                <w:sz w:val="20"/>
                <w:szCs w:val="20"/>
              </w:rPr>
              <w:t>439,971</w:t>
            </w:r>
            <w:r w:rsidR="004E4EBE" w:rsidRPr="00DB5B32">
              <w:rPr>
                <w:rFonts w:ascii="Arial" w:hAnsi="Arial" w:cs="Arial"/>
                <w:i/>
                <w:iCs/>
                <w:sz w:val="20"/>
                <w:szCs w:val="20"/>
              </w:rPr>
              <w:t xml:space="preserve"> </w:t>
            </w:r>
            <w:r w:rsidRPr="00DB5B32">
              <w:rPr>
                <w:rFonts w:ascii="Arial" w:hAnsi="Arial" w:cs="Arial"/>
                <w:i/>
                <w:iCs/>
                <w:sz w:val="20"/>
                <w:szCs w:val="20"/>
              </w:rPr>
              <w:t xml:space="preserve">in the first year </w:t>
            </w:r>
            <w:r w:rsidRPr="00DB5B32">
              <w:rPr>
                <w:rFonts w:ascii="Arial" w:hAnsi="Arial" w:cs="Arial"/>
                <w:i/>
                <w:iCs/>
                <w:sz w:val="20"/>
                <w:szCs w:val="20"/>
                <w:u w:val="single"/>
              </w:rPr>
              <w:t>after</w:t>
            </w:r>
            <w:r w:rsidRPr="00DB5B32">
              <w:rPr>
                <w:rFonts w:ascii="Arial" w:hAnsi="Arial" w:cs="Arial"/>
                <w:i/>
                <w:iCs/>
                <w:sz w:val="20"/>
                <w:szCs w:val="20"/>
              </w:rPr>
              <w:t xml:space="preserve"> debt payments!</w:t>
            </w:r>
          </w:p>
          <w:p w14:paraId="5993FFDF" w14:textId="1DCBF484" w:rsidR="007507AE" w:rsidRPr="007507AE" w:rsidRDefault="007507AE" w:rsidP="000054F5">
            <w:pPr>
              <w:tabs>
                <w:tab w:val="right" w:pos="3600"/>
                <w:tab w:val="left" w:pos="7920"/>
              </w:tabs>
              <w:rPr>
                <w:rFonts w:ascii="Arial" w:hAnsi="Arial" w:cs="Arial"/>
                <w:i/>
                <w:iCs/>
                <w:sz w:val="12"/>
                <w:szCs w:val="12"/>
              </w:rPr>
            </w:pPr>
          </w:p>
          <w:p w14:paraId="34703203" w14:textId="1F128FE9" w:rsidR="007507AE" w:rsidRPr="007507AE" w:rsidRDefault="007507AE" w:rsidP="007507AE">
            <w:pPr>
              <w:tabs>
                <w:tab w:val="right" w:pos="3600"/>
                <w:tab w:val="left" w:pos="7920"/>
              </w:tabs>
              <w:jc w:val="center"/>
              <w:rPr>
                <w:rFonts w:ascii="Arial" w:hAnsi="Arial" w:cs="Arial"/>
                <w:b/>
                <w:bCs/>
                <w:i/>
                <w:iCs/>
                <w:sz w:val="20"/>
                <w:szCs w:val="20"/>
              </w:rPr>
            </w:pPr>
            <w:r w:rsidRPr="007507AE">
              <w:rPr>
                <w:rFonts w:ascii="Arial" w:hAnsi="Arial" w:cs="Arial"/>
                <w:b/>
                <w:bCs/>
                <w:i/>
                <w:iCs/>
                <w:sz w:val="20"/>
                <w:szCs w:val="20"/>
              </w:rPr>
              <w:t>Over 70% of Purchase Collateralized</w:t>
            </w:r>
          </w:p>
          <w:p w14:paraId="57C51E52" w14:textId="77777777" w:rsidR="00C1472A" w:rsidRPr="007507AE" w:rsidRDefault="00C1472A" w:rsidP="006562BE">
            <w:pPr>
              <w:tabs>
                <w:tab w:val="right" w:pos="3600"/>
                <w:tab w:val="left" w:pos="7920"/>
              </w:tabs>
              <w:rPr>
                <w:rFonts w:ascii="Arial" w:hAnsi="Arial" w:cs="Arial"/>
                <w:b/>
                <w:iCs/>
                <w:sz w:val="12"/>
                <w:szCs w:val="12"/>
              </w:rPr>
            </w:pPr>
          </w:p>
          <w:p w14:paraId="1DD90D4C" w14:textId="08D3C80D" w:rsidR="002D19EF" w:rsidRPr="00D94E12" w:rsidRDefault="00580B36" w:rsidP="00D94E12">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bookmarkStart w:id="1" w:name="_Hlk51246875"/>
            <w:bookmarkStart w:id="2" w:name="_Hlk106030506"/>
          </w:p>
          <w:p w14:paraId="59EB21EB" w14:textId="6EA9BC60" w:rsidR="007507AE" w:rsidRDefault="00383F5D" w:rsidP="00D94E12">
            <w:pPr>
              <w:pStyle w:val="BodyText"/>
              <w:spacing w:before="60"/>
              <w:rPr>
                <w:b w:val="0"/>
                <w:bCs/>
                <w:i w:val="0"/>
                <w:iCs/>
                <w:sz w:val="20"/>
                <w:szCs w:val="20"/>
              </w:rPr>
            </w:pPr>
            <w:bookmarkStart w:id="3" w:name="_Hlk109133515"/>
            <w:bookmarkEnd w:id="1"/>
            <w:r>
              <w:rPr>
                <w:b w:val="0"/>
                <w:bCs/>
                <w:i w:val="0"/>
                <w:iCs/>
                <w:sz w:val="20"/>
                <w:szCs w:val="20"/>
              </w:rPr>
              <w:t xml:space="preserve">Having been established over 30 years ago, this asphalt and paving business has built an excellent staff and management system which will allow new ownership the opportunity for passive ownership. The team consists of </w:t>
            </w:r>
            <w:r w:rsidRPr="00383F5D">
              <w:rPr>
                <w:b w:val="0"/>
                <w:bCs/>
                <w:i w:val="0"/>
                <w:iCs/>
                <w:sz w:val="20"/>
                <w:szCs w:val="20"/>
              </w:rPr>
              <w:t>15 FT W2 Employees + 12 seasonal laborers</w:t>
            </w:r>
            <w:r>
              <w:rPr>
                <w:b w:val="0"/>
                <w:bCs/>
                <w:i w:val="0"/>
                <w:iCs/>
                <w:sz w:val="20"/>
                <w:szCs w:val="20"/>
              </w:rPr>
              <w:t xml:space="preserve">. </w:t>
            </w:r>
            <w:r>
              <w:rPr>
                <w:b w:val="0"/>
                <w:bCs/>
                <w:i w:val="0"/>
                <w:iCs/>
                <w:sz w:val="20"/>
                <w:szCs w:val="20"/>
              </w:rPr>
              <w:t>They also boast an extremely efficient general manager who knows the ins and outs of the operation and provides support for billing, supply ordering, A/P and A/R, reporting, and contractual agreements. Based in South Dakota, this business offers</w:t>
            </w:r>
            <w:r>
              <w:rPr>
                <w:b w:val="0"/>
                <w:bCs/>
                <w:i w:val="0"/>
                <w:iCs/>
                <w:sz w:val="20"/>
                <w:szCs w:val="20"/>
              </w:rPr>
              <w:t xml:space="preserve"> services including asphalt, surface treatments, chip sealing, armor coating, and crack sealing. Their client base is made up of primarily </w:t>
            </w:r>
            <w:r w:rsidRPr="00383F5D">
              <w:rPr>
                <w:b w:val="0"/>
                <w:bCs/>
                <w:i w:val="0"/>
                <w:iCs/>
                <w:sz w:val="20"/>
                <w:szCs w:val="20"/>
              </w:rPr>
              <w:t>State, County, and Municipal Governments</w:t>
            </w:r>
            <w:r>
              <w:rPr>
                <w:b w:val="0"/>
                <w:bCs/>
                <w:i w:val="0"/>
                <w:iCs/>
                <w:sz w:val="20"/>
                <w:szCs w:val="20"/>
              </w:rPr>
              <w:t xml:space="preserve"> as well as </w:t>
            </w:r>
            <w:r w:rsidRPr="00383F5D">
              <w:rPr>
                <w:b w:val="0"/>
                <w:bCs/>
                <w:i w:val="0"/>
                <w:iCs/>
                <w:sz w:val="20"/>
                <w:szCs w:val="20"/>
              </w:rPr>
              <w:t>Corp of Engineer</w:t>
            </w:r>
            <w:r>
              <w:rPr>
                <w:b w:val="0"/>
                <w:bCs/>
                <w:i w:val="0"/>
                <w:iCs/>
                <w:sz w:val="20"/>
                <w:szCs w:val="20"/>
              </w:rPr>
              <w:t xml:space="preserve">s and they also handle </w:t>
            </w:r>
            <w:r w:rsidRPr="00383F5D">
              <w:rPr>
                <w:b w:val="0"/>
                <w:bCs/>
                <w:i w:val="0"/>
                <w:iCs/>
                <w:sz w:val="20"/>
                <w:szCs w:val="20"/>
              </w:rPr>
              <w:t>some residential work</w:t>
            </w:r>
            <w:r>
              <w:rPr>
                <w:b w:val="0"/>
                <w:bCs/>
                <w:i w:val="0"/>
                <w:iCs/>
                <w:sz w:val="20"/>
                <w:szCs w:val="20"/>
              </w:rPr>
              <w:t xml:space="preserve">. </w:t>
            </w:r>
            <w:r w:rsidR="00D30D5C">
              <w:rPr>
                <w:b w:val="0"/>
                <w:bCs/>
                <w:i w:val="0"/>
                <w:iCs/>
                <w:sz w:val="20"/>
                <w:szCs w:val="20"/>
              </w:rPr>
              <w:t xml:space="preserve">Included in the purchase of this business is over $4M in assets. </w:t>
            </w:r>
            <w:r w:rsidR="00D30D5C">
              <w:rPr>
                <w:b w:val="0"/>
                <w:bCs/>
                <w:i w:val="0"/>
                <w:iCs/>
                <w:sz w:val="20"/>
                <w:szCs w:val="20"/>
              </w:rPr>
              <w:t xml:space="preserve">Their fleet of equipment includes </w:t>
            </w:r>
            <w:r w:rsidR="00D30D5C" w:rsidRPr="00C1472A">
              <w:rPr>
                <w:b w:val="0"/>
                <w:bCs/>
                <w:i w:val="0"/>
                <w:iCs/>
                <w:sz w:val="20"/>
                <w:szCs w:val="20"/>
              </w:rPr>
              <w:t>trucks ($479k), oil distributors ($796k), chip spreaders ($519k), dump trucks ($437k), tractors, trailers, rollers, and tanker trucks.</w:t>
            </w:r>
            <w:r w:rsidR="00D30D5C">
              <w:rPr>
                <w:b w:val="0"/>
                <w:bCs/>
                <w:i w:val="0"/>
                <w:iCs/>
                <w:sz w:val="20"/>
                <w:szCs w:val="20"/>
              </w:rPr>
              <w:t xml:space="preserve"> </w:t>
            </w:r>
            <w:r w:rsidR="00D30D5C">
              <w:rPr>
                <w:b w:val="0"/>
                <w:bCs/>
                <w:i w:val="0"/>
                <w:iCs/>
                <w:sz w:val="20"/>
                <w:szCs w:val="20"/>
              </w:rPr>
              <w:t>On top of the great aspects of this business, their current work in progress exceeds $7.5M!</w:t>
            </w:r>
          </w:p>
          <w:p w14:paraId="0FD15753" w14:textId="00ACA3D8" w:rsidR="00C96846" w:rsidRPr="00D94E12" w:rsidRDefault="00C96846" w:rsidP="00BA18A5">
            <w:pPr>
              <w:pStyle w:val="BodyText"/>
              <w:rPr>
                <w:b w:val="0"/>
                <w:bCs/>
                <w:i w:val="0"/>
                <w:iCs/>
                <w:sz w:val="18"/>
                <w:szCs w:val="18"/>
              </w:rPr>
            </w:pPr>
          </w:p>
          <w:p w14:paraId="4BBC9994" w14:textId="3D226981" w:rsidR="00C96846" w:rsidRDefault="00C96846" w:rsidP="00BA18A5">
            <w:pPr>
              <w:pStyle w:val="BodyText"/>
              <w:rPr>
                <w:b w:val="0"/>
                <w:bCs/>
                <w:i w:val="0"/>
                <w:iCs/>
                <w:sz w:val="20"/>
                <w:szCs w:val="20"/>
              </w:rPr>
            </w:pPr>
            <w:r>
              <w:rPr>
                <w:b w:val="0"/>
                <w:bCs/>
                <w:i w:val="0"/>
                <w:iCs/>
                <w:sz w:val="20"/>
                <w:szCs w:val="20"/>
              </w:rPr>
              <w:t>The</w:t>
            </w:r>
            <w:r w:rsidR="00D30D5C">
              <w:rPr>
                <w:b w:val="0"/>
                <w:bCs/>
                <w:i w:val="0"/>
                <w:iCs/>
                <w:sz w:val="20"/>
                <w:szCs w:val="20"/>
              </w:rPr>
              <w:t xml:space="preserve"> employees </w:t>
            </w:r>
            <w:r>
              <w:rPr>
                <w:b w:val="0"/>
                <w:bCs/>
                <w:i w:val="0"/>
                <w:iCs/>
                <w:sz w:val="20"/>
                <w:szCs w:val="20"/>
              </w:rPr>
              <w:t>waste no time and often complete small projects while in the area for larger projects. Small projects can be completed in as little as one day</w:t>
            </w:r>
            <w:r w:rsidR="00B576F8">
              <w:rPr>
                <w:b w:val="0"/>
                <w:bCs/>
                <w:i w:val="0"/>
                <w:iCs/>
                <w:sz w:val="20"/>
                <w:szCs w:val="20"/>
              </w:rPr>
              <w:t>, and they complete even their largest projects within 10 days. Billing is also done in a timely manner, with invoices going out on the day of completion of the project. On smaller, private projects, the cost is collected before the project even begins!</w:t>
            </w:r>
            <w:r w:rsidR="006E4342">
              <w:rPr>
                <w:b w:val="0"/>
                <w:bCs/>
                <w:i w:val="0"/>
                <w:iCs/>
                <w:sz w:val="20"/>
                <w:szCs w:val="20"/>
              </w:rPr>
              <w:t xml:space="preserve"> Many of their projects come from throughout South Dakota and Nebraska, filling up their schedule by April by winning bids in each area. With enough current equipment to support an additional team, the resources are ready to go to expand the business if desired!</w:t>
            </w:r>
          </w:p>
          <w:p w14:paraId="059D303A" w14:textId="04BF14AF" w:rsidR="00B576F8" w:rsidRPr="00D94E12" w:rsidRDefault="00B576F8" w:rsidP="00BA18A5">
            <w:pPr>
              <w:pStyle w:val="BodyText"/>
              <w:rPr>
                <w:b w:val="0"/>
                <w:bCs/>
                <w:i w:val="0"/>
                <w:iCs/>
                <w:sz w:val="18"/>
                <w:szCs w:val="18"/>
              </w:rPr>
            </w:pPr>
          </w:p>
          <w:p w14:paraId="5F05B6C1" w14:textId="6D058BDE" w:rsidR="00B576F8" w:rsidRDefault="00B576F8" w:rsidP="00BA18A5">
            <w:pPr>
              <w:pStyle w:val="BodyText"/>
              <w:rPr>
                <w:b w:val="0"/>
                <w:bCs/>
                <w:i w:val="0"/>
                <w:iCs/>
                <w:sz w:val="20"/>
                <w:szCs w:val="20"/>
              </w:rPr>
            </w:pPr>
            <w:r>
              <w:rPr>
                <w:b w:val="0"/>
                <w:bCs/>
                <w:i w:val="0"/>
                <w:iCs/>
                <w:sz w:val="20"/>
                <w:szCs w:val="20"/>
              </w:rPr>
              <w:t xml:space="preserve">Priced at </w:t>
            </w:r>
            <w:r w:rsidRPr="00D30D5C">
              <w:rPr>
                <w:i w:val="0"/>
                <w:iCs/>
                <w:color w:val="55274E"/>
                <w:sz w:val="20"/>
                <w:szCs w:val="20"/>
              </w:rPr>
              <w:t>$5,</w:t>
            </w:r>
            <w:r w:rsidR="00D30D5C" w:rsidRPr="00D30D5C">
              <w:rPr>
                <w:i w:val="0"/>
                <w:iCs/>
                <w:color w:val="55274E"/>
                <w:sz w:val="20"/>
                <w:szCs w:val="20"/>
              </w:rPr>
              <w:t>3</w:t>
            </w:r>
            <w:r w:rsidR="00B15C9E" w:rsidRPr="00D30D5C">
              <w:rPr>
                <w:i w:val="0"/>
                <w:iCs/>
                <w:color w:val="55274E"/>
                <w:sz w:val="20"/>
                <w:szCs w:val="20"/>
              </w:rPr>
              <w:t>00</w:t>
            </w:r>
            <w:r w:rsidRPr="00D30D5C">
              <w:rPr>
                <w:i w:val="0"/>
                <w:iCs/>
                <w:color w:val="55274E"/>
                <w:sz w:val="20"/>
                <w:szCs w:val="20"/>
              </w:rPr>
              <w:t>,000</w:t>
            </w:r>
            <w:r>
              <w:rPr>
                <w:b w:val="0"/>
                <w:bCs/>
                <w:i w:val="0"/>
                <w:iCs/>
                <w:sz w:val="20"/>
                <w:szCs w:val="20"/>
              </w:rPr>
              <w:t>,</w:t>
            </w:r>
            <w:r w:rsidR="006E4342">
              <w:rPr>
                <w:b w:val="0"/>
                <w:bCs/>
                <w:i w:val="0"/>
                <w:iCs/>
                <w:sz w:val="20"/>
                <w:szCs w:val="20"/>
              </w:rPr>
              <w:t xml:space="preserve"> a down payment of $</w:t>
            </w:r>
            <w:r w:rsidR="00D94E12">
              <w:rPr>
                <w:b w:val="0"/>
                <w:bCs/>
                <w:i w:val="0"/>
                <w:iCs/>
                <w:sz w:val="20"/>
                <w:szCs w:val="20"/>
              </w:rPr>
              <w:t>795,0</w:t>
            </w:r>
            <w:r w:rsidR="007D55A3">
              <w:rPr>
                <w:b w:val="0"/>
                <w:bCs/>
                <w:i w:val="0"/>
                <w:iCs/>
                <w:sz w:val="20"/>
                <w:szCs w:val="20"/>
              </w:rPr>
              <w:t>00</w:t>
            </w:r>
            <w:r w:rsidR="006E4342">
              <w:rPr>
                <w:b w:val="0"/>
                <w:bCs/>
                <w:i w:val="0"/>
                <w:iCs/>
                <w:sz w:val="20"/>
                <w:szCs w:val="20"/>
              </w:rPr>
              <w:t xml:space="preserve"> would return $</w:t>
            </w:r>
            <w:r w:rsidR="00D94E12">
              <w:rPr>
                <w:b w:val="0"/>
                <w:bCs/>
                <w:i w:val="0"/>
                <w:iCs/>
                <w:sz w:val="20"/>
                <w:szCs w:val="20"/>
              </w:rPr>
              <w:t>439,971</w:t>
            </w:r>
            <w:r w:rsidR="006E4342">
              <w:rPr>
                <w:b w:val="0"/>
                <w:bCs/>
                <w:i w:val="0"/>
                <w:iCs/>
                <w:sz w:val="20"/>
                <w:szCs w:val="20"/>
              </w:rPr>
              <w:t xml:space="preserve"> in the first year</w:t>
            </w:r>
            <w:r w:rsidR="00D94E12">
              <w:rPr>
                <w:b w:val="0"/>
                <w:bCs/>
                <w:i w:val="0"/>
                <w:iCs/>
                <w:sz w:val="20"/>
                <w:szCs w:val="20"/>
              </w:rPr>
              <w:t>. The assets associated with this business collateralize over 70% of the purchase.</w:t>
            </w:r>
            <w:r w:rsidR="006E4342">
              <w:rPr>
                <w:b w:val="0"/>
                <w:bCs/>
                <w:i w:val="0"/>
                <w:iCs/>
                <w:sz w:val="20"/>
                <w:szCs w:val="20"/>
              </w:rPr>
              <w:t xml:space="preserve"> Th</w:t>
            </w:r>
            <w:r>
              <w:rPr>
                <w:b w:val="0"/>
                <w:bCs/>
                <w:i w:val="0"/>
                <w:iCs/>
                <w:sz w:val="20"/>
                <w:szCs w:val="20"/>
              </w:rPr>
              <w:t xml:space="preserve">is South Dakota </w:t>
            </w:r>
            <w:r w:rsidR="00604441">
              <w:rPr>
                <w:b w:val="0"/>
                <w:bCs/>
                <w:i w:val="0"/>
                <w:iCs/>
                <w:sz w:val="20"/>
                <w:szCs w:val="20"/>
              </w:rPr>
              <w:t xml:space="preserve">asphalt </w:t>
            </w:r>
            <w:r>
              <w:rPr>
                <w:b w:val="0"/>
                <w:bCs/>
                <w:i w:val="0"/>
                <w:iCs/>
                <w:sz w:val="20"/>
                <w:szCs w:val="20"/>
              </w:rPr>
              <w:t>paving business is ready for their next step and is an excellent opportunity for any new owner</w:t>
            </w:r>
            <w:r w:rsidR="006E4342">
              <w:rPr>
                <w:b w:val="0"/>
                <w:bCs/>
                <w:i w:val="0"/>
                <w:iCs/>
                <w:sz w:val="20"/>
                <w:szCs w:val="20"/>
              </w:rPr>
              <w:t>, as the current responsibilities of the owner consist of only project oversight!</w:t>
            </w:r>
          </w:p>
          <w:bookmarkEnd w:id="2"/>
          <w:bookmarkEnd w:id="3"/>
          <w:p w14:paraId="2DCC836F" w14:textId="330B9952" w:rsidR="006E4342" w:rsidRPr="00580B36" w:rsidRDefault="006E4342" w:rsidP="00BA18A5">
            <w:pPr>
              <w:pStyle w:val="BodyText"/>
              <w:rPr>
                <w:b w:val="0"/>
                <w:bCs/>
                <w:i w:val="0"/>
                <w:iCs/>
                <w:sz w:val="20"/>
                <w:szCs w:val="20"/>
              </w:rPr>
            </w:pPr>
          </w:p>
        </w:tc>
      </w:tr>
      <w:tr w:rsidR="00580B36" w14:paraId="2F03E857" w14:textId="77777777" w:rsidTr="006562BE">
        <w:trPr>
          <w:trHeight w:val="2700"/>
        </w:trPr>
        <w:tc>
          <w:tcPr>
            <w:tcW w:w="522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0CC98F0C"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555837">
              <w:rPr>
                <w:rFonts w:ascii="Arial" w:hAnsi="Arial" w:cs="Arial"/>
                <w:b/>
                <w:bCs/>
                <w:iCs/>
                <w:color w:val="55274E"/>
                <w:szCs w:val="20"/>
                <w:u w:val="single" w:color="55274E"/>
              </w:rPr>
              <w:t>4,420,414</w:t>
            </w:r>
            <w:r w:rsidRPr="006562BE">
              <w:rPr>
                <w:rFonts w:ascii="Arial" w:hAnsi="Arial" w:cs="Arial"/>
                <w:b/>
                <w:bCs/>
                <w:i/>
                <w:iCs/>
                <w:color w:val="55274E"/>
                <w:szCs w:val="20"/>
                <w:u w:val="single" w:color="55274E"/>
              </w:rPr>
              <w:tab/>
            </w:r>
          </w:p>
          <w:p w14:paraId="2F3848FF" w14:textId="17E2B155" w:rsidR="00580B36" w:rsidRDefault="00580B36" w:rsidP="00B940AD">
            <w:pPr>
              <w:tabs>
                <w:tab w:val="left" w:pos="7920"/>
              </w:tabs>
              <w:spacing w:before="60"/>
              <w:ind w:left="180"/>
              <w:rPr>
                <w:rFonts w:ascii="Arial" w:hAnsi="Arial" w:cs="Arial"/>
                <w:iCs/>
                <w:sz w:val="19"/>
                <w:szCs w:val="19"/>
              </w:rPr>
            </w:pPr>
            <w:r w:rsidRPr="005141C4">
              <w:rPr>
                <w:rFonts w:ascii="Arial" w:hAnsi="Arial" w:cs="Arial"/>
                <w:b/>
                <w:bCs/>
                <w:iCs/>
                <w:sz w:val="19"/>
                <w:szCs w:val="19"/>
              </w:rPr>
              <w:t>Vehicles</w:t>
            </w:r>
            <w:r w:rsidR="00B940AD">
              <w:rPr>
                <w:rFonts w:ascii="Arial" w:hAnsi="Arial" w:cs="Arial"/>
                <w:iCs/>
                <w:sz w:val="19"/>
                <w:szCs w:val="19"/>
              </w:rPr>
              <w:t xml:space="preserve"> &amp; </w:t>
            </w:r>
            <w:r w:rsidRPr="005141C4">
              <w:rPr>
                <w:rFonts w:ascii="Arial" w:hAnsi="Arial" w:cs="Arial"/>
                <w:b/>
                <w:bCs/>
                <w:iCs/>
                <w:sz w:val="19"/>
                <w:szCs w:val="19"/>
              </w:rPr>
              <w:t>Equipment</w:t>
            </w:r>
            <w:r w:rsidRPr="005141C4">
              <w:rPr>
                <w:rFonts w:ascii="Arial" w:hAnsi="Arial" w:cs="Arial"/>
                <w:iCs/>
                <w:sz w:val="19"/>
                <w:szCs w:val="19"/>
              </w:rPr>
              <w:t>:</w:t>
            </w:r>
            <w:r w:rsidR="00B940AD">
              <w:rPr>
                <w:rFonts w:ascii="Arial" w:hAnsi="Arial" w:cs="Arial"/>
                <w:iCs/>
                <w:sz w:val="19"/>
                <w:szCs w:val="19"/>
              </w:rPr>
              <w:t xml:space="preserve"> Includes trucks</w:t>
            </w:r>
            <w:r w:rsidR="00C1472A">
              <w:rPr>
                <w:rFonts w:ascii="Arial" w:hAnsi="Arial" w:cs="Arial"/>
                <w:iCs/>
                <w:sz w:val="19"/>
                <w:szCs w:val="19"/>
              </w:rPr>
              <w:t xml:space="preserve"> ($479k)</w:t>
            </w:r>
            <w:r w:rsidR="00B940AD">
              <w:rPr>
                <w:rFonts w:ascii="Arial" w:hAnsi="Arial" w:cs="Arial"/>
                <w:iCs/>
                <w:sz w:val="19"/>
                <w:szCs w:val="19"/>
              </w:rPr>
              <w:t>, oil distributors</w:t>
            </w:r>
            <w:r w:rsidR="00C1472A">
              <w:rPr>
                <w:rFonts w:ascii="Arial" w:hAnsi="Arial" w:cs="Arial"/>
                <w:iCs/>
                <w:sz w:val="19"/>
                <w:szCs w:val="19"/>
              </w:rPr>
              <w:t xml:space="preserve"> ($796k)</w:t>
            </w:r>
            <w:r w:rsidR="00B940AD">
              <w:rPr>
                <w:rFonts w:ascii="Arial" w:hAnsi="Arial" w:cs="Arial"/>
                <w:iCs/>
                <w:sz w:val="19"/>
                <w:szCs w:val="19"/>
              </w:rPr>
              <w:t>, chip spreaders</w:t>
            </w:r>
            <w:r w:rsidR="00C1472A">
              <w:rPr>
                <w:rFonts w:ascii="Arial" w:hAnsi="Arial" w:cs="Arial"/>
                <w:iCs/>
                <w:sz w:val="19"/>
                <w:szCs w:val="19"/>
              </w:rPr>
              <w:t xml:space="preserve"> ($519k)</w:t>
            </w:r>
            <w:r w:rsidR="00B940AD">
              <w:rPr>
                <w:rFonts w:ascii="Arial" w:hAnsi="Arial" w:cs="Arial"/>
                <w:iCs/>
                <w:sz w:val="19"/>
                <w:szCs w:val="19"/>
              </w:rPr>
              <w:t>, dump trucks</w:t>
            </w:r>
            <w:r w:rsidR="00C1472A">
              <w:rPr>
                <w:rFonts w:ascii="Arial" w:hAnsi="Arial" w:cs="Arial"/>
                <w:iCs/>
                <w:sz w:val="19"/>
                <w:szCs w:val="19"/>
              </w:rPr>
              <w:t xml:space="preserve"> ($437k)</w:t>
            </w:r>
            <w:r w:rsidR="00B940AD">
              <w:rPr>
                <w:rFonts w:ascii="Arial" w:hAnsi="Arial" w:cs="Arial"/>
                <w:iCs/>
                <w:sz w:val="19"/>
                <w:szCs w:val="19"/>
              </w:rPr>
              <w:t xml:space="preserve">, tractors, trailers, rollers, and tanker trucks. </w:t>
            </w:r>
          </w:p>
          <w:p w14:paraId="165B4586" w14:textId="079D55D8" w:rsidR="00104A0C" w:rsidRPr="005141C4" w:rsidRDefault="00104A0C" w:rsidP="00B940AD">
            <w:pPr>
              <w:tabs>
                <w:tab w:val="left" w:pos="7920"/>
              </w:tabs>
              <w:spacing w:before="60"/>
              <w:ind w:left="180"/>
              <w:rPr>
                <w:rFonts w:ascii="Arial" w:hAnsi="Arial" w:cs="Arial"/>
                <w:iCs/>
                <w:sz w:val="19"/>
                <w:szCs w:val="19"/>
              </w:rPr>
            </w:pPr>
            <w:r>
              <w:rPr>
                <w:rFonts w:ascii="Arial" w:hAnsi="Arial" w:cs="Arial"/>
                <w:b/>
                <w:bCs/>
                <w:iCs/>
                <w:sz w:val="19"/>
                <w:szCs w:val="19"/>
              </w:rPr>
              <w:t xml:space="preserve">WIP: </w:t>
            </w:r>
            <w:r w:rsidRPr="00104A0C">
              <w:rPr>
                <w:rFonts w:ascii="Arial" w:hAnsi="Arial" w:cs="Arial"/>
                <w:iCs/>
                <w:sz w:val="19"/>
                <w:szCs w:val="19"/>
              </w:rPr>
              <w:t>$7.5M</w:t>
            </w:r>
          </w:p>
          <w:p w14:paraId="66CC6FDD" w14:textId="1E1B287B" w:rsidR="00580B36" w:rsidRPr="005141C4" w:rsidRDefault="00580B36" w:rsidP="00580B36">
            <w:pPr>
              <w:tabs>
                <w:tab w:val="left" w:pos="7920"/>
              </w:tabs>
              <w:spacing w:before="60"/>
              <w:ind w:left="180"/>
              <w:rPr>
                <w:rFonts w:ascii="Arial" w:hAnsi="Arial" w:cs="Arial"/>
                <w:i/>
                <w:iCs/>
                <w:sz w:val="19"/>
                <w:szCs w:val="19"/>
              </w:rPr>
            </w:pPr>
            <w:r w:rsidRPr="005141C4">
              <w:rPr>
                <w:rFonts w:ascii="Arial" w:hAnsi="Arial" w:cs="Arial"/>
                <w:b/>
                <w:bCs/>
                <w:sz w:val="19"/>
                <w:szCs w:val="19"/>
              </w:rPr>
              <w:t>Intangible Assets</w:t>
            </w:r>
            <w:r w:rsidRPr="005141C4">
              <w:rPr>
                <w:rFonts w:ascii="Arial" w:hAnsi="Arial" w:cs="Arial"/>
                <w:i/>
                <w:iCs/>
                <w:sz w:val="19"/>
                <w:szCs w:val="19"/>
              </w:rPr>
              <w:t xml:space="preserve">: </w:t>
            </w:r>
            <w:r w:rsidR="00555837">
              <w:rPr>
                <w:rFonts w:ascii="Arial" w:hAnsi="Arial" w:cs="Arial"/>
                <w:i/>
                <w:iCs/>
                <w:sz w:val="19"/>
                <w:szCs w:val="19"/>
              </w:rPr>
              <w:t xml:space="preserve">Excellent Reputation, </w:t>
            </w:r>
            <w:r w:rsidR="00B940AD">
              <w:rPr>
                <w:rFonts w:ascii="Arial" w:hAnsi="Arial" w:cs="Arial"/>
                <w:i/>
                <w:iCs/>
                <w:sz w:val="19"/>
                <w:szCs w:val="19"/>
              </w:rPr>
              <w:t>repeat clients, and highly experienced team</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w:t>
            </w:r>
            <w:proofErr w:type="gramStart"/>
            <w:r w:rsidRPr="005141C4">
              <w:rPr>
                <w:rFonts w:ascii="Arial" w:hAnsi="Arial" w:cs="Arial"/>
                <w:i/>
                <w:sz w:val="16"/>
                <w:szCs w:val="16"/>
              </w:rPr>
              <w:t>amounts</w:t>
            </w:r>
            <w:proofErr w:type="gramEnd"/>
            <w:r w:rsidRPr="005141C4">
              <w:rPr>
                <w:rFonts w:ascii="Arial" w:hAnsi="Arial" w:cs="Arial"/>
                <w:i/>
                <w:sz w:val="16"/>
                <w:szCs w:val="16"/>
              </w:rPr>
              <w:t xml:space="preserve">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6562BE">
        <w:trPr>
          <w:trHeight w:val="5175"/>
        </w:trPr>
        <w:tc>
          <w:tcPr>
            <w:tcW w:w="522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D30D5C">
              <w:rPr>
                <w:rFonts w:ascii="Arial" w:hAnsi="Arial" w:cs="Arial"/>
                <w:b/>
                <w:bCs/>
                <w:i/>
                <w:iCs/>
                <w:color w:val="55274E"/>
                <w:szCs w:val="20"/>
                <w:u w:val="single" w:color="55274E"/>
              </w:rPr>
              <w:t>Business</w:t>
            </w:r>
            <w:r w:rsidRPr="006562BE">
              <w:rPr>
                <w:rFonts w:ascii="Arial" w:hAnsi="Arial" w:cs="Arial"/>
                <w:b/>
                <w:bCs/>
                <w:i/>
                <w:iCs/>
                <w:color w:val="55274E"/>
                <w:szCs w:val="20"/>
                <w:u w:val="single" w:color="55274E"/>
              </w:rPr>
              <w:t xml:space="preserve"> Information</w:t>
            </w:r>
            <w:r w:rsidRPr="006562BE">
              <w:rPr>
                <w:rFonts w:ascii="Arial" w:hAnsi="Arial" w:cs="Arial"/>
                <w:b/>
                <w:bCs/>
                <w:i/>
                <w:iCs/>
                <w:color w:val="55274E"/>
                <w:szCs w:val="20"/>
                <w:u w:val="single" w:color="55274E"/>
              </w:rPr>
              <w:tab/>
            </w:r>
          </w:p>
          <w:p w14:paraId="46B1487B" w14:textId="0F947777" w:rsidR="00580B36" w:rsidRPr="004B366A" w:rsidRDefault="00580B36" w:rsidP="00580B36">
            <w:pPr>
              <w:tabs>
                <w:tab w:val="left" w:pos="7920"/>
              </w:tabs>
              <w:spacing w:before="60"/>
              <w:ind w:left="360" w:hanging="180"/>
              <w:rPr>
                <w:rFonts w:ascii="Arial" w:hAnsi="Arial" w:cs="Arial"/>
                <w:bCs/>
                <w:iCs/>
                <w:sz w:val="19"/>
                <w:szCs w:val="19"/>
              </w:rPr>
            </w:pPr>
            <w:bookmarkStart w:id="4"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F81A73">
              <w:rPr>
                <w:rFonts w:ascii="Arial" w:hAnsi="Arial" w:cs="Arial"/>
                <w:bCs/>
                <w:iCs/>
                <w:sz w:val="19"/>
                <w:szCs w:val="19"/>
              </w:rPr>
              <w:t>30+ years</w:t>
            </w:r>
          </w:p>
          <w:p w14:paraId="1A366C2E" w14:textId="15CFE3D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w:t>
            </w:r>
            <w:r w:rsidR="00B940AD">
              <w:rPr>
                <w:rFonts w:ascii="Arial" w:hAnsi="Arial" w:cs="Arial"/>
                <w:bCs/>
                <w:iCs/>
                <w:sz w:val="19"/>
                <w:szCs w:val="19"/>
              </w:rPr>
              <w:t xml:space="preserve"> </w:t>
            </w:r>
            <w:r w:rsidR="001D703D">
              <w:rPr>
                <w:rFonts w:ascii="Arial" w:hAnsi="Arial" w:cs="Arial"/>
                <w:bCs/>
                <w:iCs/>
                <w:sz w:val="19"/>
                <w:szCs w:val="19"/>
              </w:rPr>
              <w:t xml:space="preserve">Sioux Falls, </w:t>
            </w:r>
            <w:r w:rsidR="00B940AD">
              <w:rPr>
                <w:rFonts w:ascii="Arial" w:hAnsi="Arial" w:cs="Arial"/>
                <w:bCs/>
                <w:iCs/>
                <w:sz w:val="19"/>
                <w:szCs w:val="19"/>
              </w:rPr>
              <w:t>South Dakota</w:t>
            </w:r>
            <w:r w:rsidRPr="004B366A">
              <w:rPr>
                <w:rFonts w:ascii="Arial" w:hAnsi="Arial" w:cs="Arial"/>
                <w:bCs/>
                <w:iCs/>
                <w:sz w:val="19"/>
                <w:szCs w:val="19"/>
              </w:rPr>
              <w:t xml:space="preserve"> </w:t>
            </w:r>
          </w:p>
          <w:p w14:paraId="34E0DDDA" w14:textId="51851EE0"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B940AD">
              <w:rPr>
                <w:rFonts w:ascii="Arial" w:hAnsi="Arial" w:cs="Arial"/>
                <w:bCs/>
                <w:iCs/>
                <w:sz w:val="19"/>
                <w:szCs w:val="19"/>
              </w:rPr>
              <w:t xml:space="preserve">South Dakota and Nebraska, occasional work in Iowa and Wyoming </w:t>
            </w:r>
          </w:p>
          <w:p w14:paraId="31ABD66D" w14:textId="3C8A5D60"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B55D2A">
              <w:rPr>
                <w:rFonts w:ascii="Arial" w:hAnsi="Arial" w:cs="Arial"/>
                <w:bCs/>
                <w:iCs/>
                <w:sz w:val="19"/>
                <w:szCs w:val="19"/>
              </w:rPr>
              <w:t>Asphalt, surface treatments</w:t>
            </w:r>
            <w:r w:rsidR="00684C27">
              <w:rPr>
                <w:rFonts w:ascii="Arial" w:hAnsi="Arial" w:cs="Arial"/>
                <w:bCs/>
                <w:iCs/>
                <w:sz w:val="19"/>
                <w:szCs w:val="19"/>
              </w:rPr>
              <w:t xml:space="preserve">, chip sealing, armor coating, </w:t>
            </w:r>
            <w:r w:rsidR="00B55D2A">
              <w:rPr>
                <w:rFonts w:ascii="Arial" w:hAnsi="Arial" w:cs="Arial"/>
                <w:bCs/>
                <w:iCs/>
                <w:sz w:val="19"/>
                <w:szCs w:val="19"/>
              </w:rPr>
              <w:t>and crack sealing</w:t>
            </w:r>
          </w:p>
          <w:p w14:paraId="284DF275" w14:textId="2339CDCA"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B55D2A">
              <w:rPr>
                <w:rFonts w:ascii="Arial" w:hAnsi="Arial" w:cs="Arial"/>
                <w:bCs/>
                <w:iCs/>
                <w:sz w:val="19"/>
                <w:szCs w:val="19"/>
              </w:rPr>
              <w:t xml:space="preserve">State, County, and Municipal Governments; Corp of Engineers, some residential work </w:t>
            </w:r>
          </w:p>
          <w:p w14:paraId="515B4AB2" w14:textId="6D7E2CBF"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B55D2A">
              <w:rPr>
                <w:rFonts w:ascii="Arial" w:hAnsi="Arial" w:cs="Arial"/>
                <w:bCs/>
                <w:iCs/>
                <w:sz w:val="19"/>
                <w:szCs w:val="19"/>
              </w:rPr>
              <w:t xml:space="preserve">Building with three office spaces, three outdoor parking lots, and 2,500 sq. </w:t>
            </w:r>
            <w:r w:rsidR="001D703D">
              <w:rPr>
                <w:rFonts w:ascii="Arial" w:hAnsi="Arial" w:cs="Arial"/>
                <w:bCs/>
                <w:iCs/>
                <w:sz w:val="19"/>
                <w:szCs w:val="19"/>
              </w:rPr>
              <w:t>ft.</w:t>
            </w:r>
          </w:p>
          <w:p w14:paraId="364D607D" w14:textId="59CEB85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B55D2A">
              <w:rPr>
                <w:rFonts w:ascii="Arial" w:hAnsi="Arial" w:cs="Arial"/>
                <w:bCs/>
                <w:iCs/>
                <w:sz w:val="19"/>
                <w:szCs w:val="19"/>
              </w:rPr>
              <w:t>Retirement</w:t>
            </w:r>
          </w:p>
          <w:p w14:paraId="517B5C5F" w14:textId="1D00E155"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w:t>
            </w:r>
            <w:r w:rsidR="00BF3C98">
              <w:rPr>
                <w:rFonts w:ascii="Arial" w:hAnsi="Arial" w:cs="Arial"/>
                <w:bCs/>
                <w:iCs/>
                <w:sz w:val="19"/>
                <w:szCs w:val="19"/>
              </w:rPr>
              <w:t>15 FT</w:t>
            </w:r>
            <w:r w:rsidR="001D703D">
              <w:rPr>
                <w:rFonts w:ascii="Arial" w:hAnsi="Arial" w:cs="Arial"/>
                <w:bCs/>
                <w:iCs/>
                <w:sz w:val="19"/>
                <w:szCs w:val="19"/>
              </w:rPr>
              <w:t xml:space="preserve"> W2</w:t>
            </w:r>
            <w:r w:rsidR="00BF3C98">
              <w:rPr>
                <w:rFonts w:ascii="Arial" w:hAnsi="Arial" w:cs="Arial"/>
                <w:bCs/>
                <w:iCs/>
                <w:sz w:val="19"/>
                <w:szCs w:val="19"/>
              </w:rPr>
              <w:t xml:space="preserve"> Employees</w:t>
            </w:r>
            <w:r w:rsidR="001D703D">
              <w:rPr>
                <w:rFonts w:ascii="Arial" w:hAnsi="Arial" w:cs="Arial"/>
                <w:bCs/>
                <w:iCs/>
                <w:sz w:val="19"/>
                <w:szCs w:val="19"/>
              </w:rPr>
              <w:t xml:space="preserve"> + 12 seasonal laborers</w:t>
            </w:r>
          </w:p>
          <w:p w14:paraId="049394DD" w14:textId="29C3C21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767AA5">
              <w:rPr>
                <w:rFonts w:ascii="Arial" w:hAnsi="Arial" w:cs="Arial"/>
                <w:bCs/>
                <w:iCs/>
                <w:sz w:val="19"/>
                <w:szCs w:val="19"/>
              </w:rPr>
              <w:t>1 year</w:t>
            </w:r>
          </w:p>
          <w:p w14:paraId="2CC2886D" w14:textId="6314CECE"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C6112D">
              <w:rPr>
                <w:rFonts w:ascii="Arial" w:hAnsi="Arial" w:cs="Arial"/>
                <w:bCs/>
                <w:iCs/>
                <w:sz w:val="19"/>
                <w:szCs w:val="19"/>
              </w:rPr>
              <w:t>There is enough existing equipment to support an</w:t>
            </w:r>
            <w:r w:rsidR="003D08E3">
              <w:rPr>
                <w:rFonts w:ascii="Arial" w:hAnsi="Arial" w:cs="Arial"/>
                <w:bCs/>
                <w:iCs/>
                <w:sz w:val="19"/>
                <w:szCs w:val="19"/>
              </w:rPr>
              <w:t xml:space="preserve"> additional team if desired</w:t>
            </w:r>
          </w:p>
          <w:p w14:paraId="4398EF34" w14:textId="24715943" w:rsidR="00580B36" w:rsidRPr="00580B36" w:rsidRDefault="00580B36" w:rsidP="00580B36">
            <w:pPr>
              <w:tabs>
                <w:tab w:val="left" w:pos="7920"/>
              </w:tabs>
              <w:spacing w:before="60"/>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4"/>
            <w:r w:rsidR="001D703D">
              <w:rPr>
                <w:rFonts w:ascii="Arial" w:hAnsi="Arial" w:cs="Arial"/>
                <w:bCs/>
                <w:iCs/>
                <w:sz w:val="19"/>
                <w:szCs w:val="19"/>
              </w:rPr>
              <w:t>Project oversight, no replacement needed as there is a GM in place</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62BE">
        <w:trPr>
          <w:trHeight w:val="342"/>
        </w:trPr>
        <w:tc>
          <w:tcPr>
            <w:tcW w:w="10890" w:type="dxa"/>
            <w:gridSpan w:val="3"/>
          </w:tcPr>
          <w:p w14:paraId="65393F44" w14:textId="3B8F6373"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B576F8">
              <w:rPr>
                <w:rFonts w:ascii="Arial" w:hAnsi="Arial" w:cs="Arial"/>
                <w:color w:val="7F7F7F" w:themeColor="text1" w:themeTint="80"/>
                <w:sz w:val="13"/>
                <w:szCs w:val="13"/>
              </w:rPr>
              <w:t xml:space="preserve"> </w:t>
            </w:r>
            <w:r w:rsidR="00FE5FA2">
              <w:rPr>
                <w:rFonts w:ascii="Arial" w:hAnsi="Arial" w:cs="Arial"/>
                <w:color w:val="7F7F7F" w:themeColor="text1" w:themeTint="80"/>
                <w:sz w:val="13"/>
                <w:szCs w:val="13"/>
              </w:rPr>
              <w:t>JB 7.19.</w:t>
            </w:r>
            <w:r w:rsidR="00F81A73">
              <w:rPr>
                <w:rFonts w:ascii="Arial" w:hAnsi="Arial" w:cs="Arial"/>
                <w:color w:val="7F7F7F" w:themeColor="text1" w:themeTint="80"/>
                <w:sz w:val="13"/>
                <w:szCs w:val="13"/>
              </w:rPr>
              <w:t>22</w:t>
            </w:r>
          </w:p>
        </w:tc>
      </w:tr>
      <w:tr w:rsidR="001574A5" w14:paraId="3CD2810C" w14:textId="77777777" w:rsidTr="006562BE">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76F4A"/>
    <w:multiLevelType w:val="hybridMultilevel"/>
    <w:tmpl w:val="605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33913">
    <w:abstractNumId w:val="0"/>
  </w:num>
  <w:num w:numId="2" w16cid:durableId="1550072018">
    <w:abstractNumId w:val="1"/>
  </w:num>
  <w:num w:numId="3" w16cid:durableId="1674380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054F5"/>
    <w:rsid w:val="000156E5"/>
    <w:rsid w:val="00025A03"/>
    <w:rsid w:val="0002727A"/>
    <w:rsid w:val="000428DA"/>
    <w:rsid w:val="00043F01"/>
    <w:rsid w:val="0005107D"/>
    <w:rsid w:val="00054398"/>
    <w:rsid w:val="00056E61"/>
    <w:rsid w:val="0008040B"/>
    <w:rsid w:val="0008094D"/>
    <w:rsid w:val="000A57AF"/>
    <w:rsid w:val="000B58EB"/>
    <w:rsid w:val="000B6153"/>
    <w:rsid w:val="000B6D15"/>
    <w:rsid w:val="000C360F"/>
    <w:rsid w:val="000C5EF2"/>
    <w:rsid w:val="000E5C9F"/>
    <w:rsid w:val="000F2A8B"/>
    <w:rsid w:val="001012B4"/>
    <w:rsid w:val="0010301E"/>
    <w:rsid w:val="00104A0C"/>
    <w:rsid w:val="00127EE4"/>
    <w:rsid w:val="00141010"/>
    <w:rsid w:val="00146BBE"/>
    <w:rsid w:val="001574A5"/>
    <w:rsid w:val="00186964"/>
    <w:rsid w:val="00197DCD"/>
    <w:rsid w:val="001B7705"/>
    <w:rsid w:val="001D703D"/>
    <w:rsid w:val="001E5947"/>
    <w:rsid w:val="001F3977"/>
    <w:rsid w:val="00221753"/>
    <w:rsid w:val="00226630"/>
    <w:rsid w:val="002273F2"/>
    <w:rsid w:val="00241C4A"/>
    <w:rsid w:val="002450C4"/>
    <w:rsid w:val="00251EB3"/>
    <w:rsid w:val="00264766"/>
    <w:rsid w:val="002657D4"/>
    <w:rsid w:val="0027046A"/>
    <w:rsid w:val="002A0F18"/>
    <w:rsid w:val="002A6251"/>
    <w:rsid w:val="002B667B"/>
    <w:rsid w:val="002D05BD"/>
    <w:rsid w:val="002D19EF"/>
    <w:rsid w:val="002D58A9"/>
    <w:rsid w:val="002D7DC4"/>
    <w:rsid w:val="002E2993"/>
    <w:rsid w:val="002E2C4A"/>
    <w:rsid w:val="002F3D05"/>
    <w:rsid w:val="00320C48"/>
    <w:rsid w:val="00323505"/>
    <w:rsid w:val="0034300A"/>
    <w:rsid w:val="0036070A"/>
    <w:rsid w:val="00383F5D"/>
    <w:rsid w:val="003B0CEE"/>
    <w:rsid w:val="003B373F"/>
    <w:rsid w:val="003C763B"/>
    <w:rsid w:val="003D08E3"/>
    <w:rsid w:val="003E7C8A"/>
    <w:rsid w:val="003F490D"/>
    <w:rsid w:val="00445B16"/>
    <w:rsid w:val="00477906"/>
    <w:rsid w:val="0048332C"/>
    <w:rsid w:val="00484906"/>
    <w:rsid w:val="004938B9"/>
    <w:rsid w:val="004B22C2"/>
    <w:rsid w:val="004D2145"/>
    <w:rsid w:val="004D6836"/>
    <w:rsid w:val="004E0E34"/>
    <w:rsid w:val="004E4EBE"/>
    <w:rsid w:val="00501EC6"/>
    <w:rsid w:val="005141C4"/>
    <w:rsid w:val="00516872"/>
    <w:rsid w:val="005246EA"/>
    <w:rsid w:val="00555837"/>
    <w:rsid w:val="00557686"/>
    <w:rsid w:val="00564667"/>
    <w:rsid w:val="00580B36"/>
    <w:rsid w:val="00586651"/>
    <w:rsid w:val="00590C3E"/>
    <w:rsid w:val="005921C8"/>
    <w:rsid w:val="00596E4D"/>
    <w:rsid w:val="00597664"/>
    <w:rsid w:val="005C6BC4"/>
    <w:rsid w:val="005C7AEB"/>
    <w:rsid w:val="005D61D5"/>
    <w:rsid w:val="005F13E1"/>
    <w:rsid w:val="006019DD"/>
    <w:rsid w:val="00604441"/>
    <w:rsid w:val="00610C33"/>
    <w:rsid w:val="006149B0"/>
    <w:rsid w:val="006362DF"/>
    <w:rsid w:val="006562BE"/>
    <w:rsid w:val="006625F8"/>
    <w:rsid w:val="00684C27"/>
    <w:rsid w:val="00685B05"/>
    <w:rsid w:val="00686278"/>
    <w:rsid w:val="00687BDE"/>
    <w:rsid w:val="00697D51"/>
    <w:rsid w:val="006A7647"/>
    <w:rsid w:val="006B3282"/>
    <w:rsid w:val="006B4AFF"/>
    <w:rsid w:val="006B5A22"/>
    <w:rsid w:val="006C2E70"/>
    <w:rsid w:val="006D4092"/>
    <w:rsid w:val="006E0EE5"/>
    <w:rsid w:val="006E4342"/>
    <w:rsid w:val="00730FEF"/>
    <w:rsid w:val="007507AE"/>
    <w:rsid w:val="00767025"/>
    <w:rsid w:val="00767AA5"/>
    <w:rsid w:val="00770FC2"/>
    <w:rsid w:val="00772E20"/>
    <w:rsid w:val="007824E3"/>
    <w:rsid w:val="00786085"/>
    <w:rsid w:val="00786DC0"/>
    <w:rsid w:val="00787207"/>
    <w:rsid w:val="007A2BC5"/>
    <w:rsid w:val="007B2055"/>
    <w:rsid w:val="007C1A05"/>
    <w:rsid w:val="007C2519"/>
    <w:rsid w:val="007D55A3"/>
    <w:rsid w:val="007D7C70"/>
    <w:rsid w:val="007F19E4"/>
    <w:rsid w:val="007F28C0"/>
    <w:rsid w:val="007F4275"/>
    <w:rsid w:val="00817319"/>
    <w:rsid w:val="0082091A"/>
    <w:rsid w:val="00835068"/>
    <w:rsid w:val="008404F6"/>
    <w:rsid w:val="008416BC"/>
    <w:rsid w:val="00855ADE"/>
    <w:rsid w:val="00863C07"/>
    <w:rsid w:val="00864236"/>
    <w:rsid w:val="00874E76"/>
    <w:rsid w:val="008A1FCA"/>
    <w:rsid w:val="008A361F"/>
    <w:rsid w:val="008B50C4"/>
    <w:rsid w:val="008C4B63"/>
    <w:rsid w:val="008D6ED5"/>
    <w:rsid w:val="008E7BD5"/>
    <w:rsid w:val="009167B7"/>
    <w:rsid w:val="0094449F"/>
    <w:rsid w:val="00955485"/>
    <w:rsid w:val="0096047B"/>
    <w:rsid w:val="009830CA"/>
    <w:rsid w:val="009B4FA4"/>
    <w:rsid w:val="009D3C12"/>
    <w:rsid w:val="009D5615"/>
    <w:rsid w:val="009E34FE"/>
    <w:rsid w:val="00A05289"/>
    <w:rsid w:val="00A31752"/>
    <w:rsid w:val="00A32911"/>
    <w:rsid w:val="00A8394F"/>
    <w:rsid w:val="00A85072"/>
    <w:rsid w:val="00AD4AE3"/>
    <w:rsid w:val="00AD6F70"/>
    <w:rsid w:val="00B05726"/>
    <w:rsid w:val="00B12AA6"/>
    <w:rsid w:val="00B15AE6"/>
    <w:rsid w:val="00B15C9E"/>
    <w:rsid w:val="00B16B9D"/>
    <w:rsid w:val="00B21BBC"/>
    <w:rsid w:val="00B266B1"/>
    <w:rsid w:val="00B34534"/>
    <w:rsid w:val="00B42A48"/>
    <w:rsid w:val="00B5419C"/>
    <w:rsid w:val="00B5442D"/>
    <w:rsid w:val="00B55D2A"/>
    <w:rsid w:val="00B576F8"/>
    <w:rsid w:val="00B73992"/>
    <w:rsid w:val="00B83925"/>
    <w:rsid w:val="00B87F86"/>
    <w:rsid w:val="00B940AD"/>
    <w:rsid w:val="00B94173"/>
    <w:rsid w:val="00B95503"/>
    <w:rsid w:val="00B95D26"/>
    <w:rsid w:val="00BA18A5"/>
    <w:rsid w:val="00BB03A7"/>
    <w:rsid w:val="00BC2C8B"/>
    <w:rsid w:val="00BD0541"/>
    <w:rsid w:val="00BF3C98"/>
    <w:rsid w:val="00C1472A"/>
    <w:rsid w:val="00C4084E"/>
    <w:rsid w:val="00C60080"/>
    <w:rsid w:val="00C6112D"/>
    <w:rsid w:val="00C9006D"/>
    <w:rsid w:val="00C93935"/>
    <w:rsid w:val="00C94495"/>
    <w:rsid w:val="00C96846"/>
    <w:rsid w:val="00CA53FE"/>
    <w:rsid w:val="00CB432E"/>
    <w:rsid w:val="00CB4518"/>
    <w:rsid w:val="00CB7422"/>
    <w:rsid w:val="00CC144D"/>
    <w:rsid w:val="00CC3640"/>
    <w:rsid w:val="00CC5683"/>
    <w:rsid w:val="00CD09DC"/>
    <w:rsid w:val="00CE4CC3"/>
    <w:rsid w:val="00CE4EC8"/>
    <w:rsid w:val="00CE7246"/>
    <w:rsid w:val="00CE7FC4"/>
    <w:rsid w:val="00CF2C63"/>
    <w:rsid w:val="00CF7500"/>
    <w:rsid w:val="00D23533"/>
    <w:rsid w:val="00D278A9"/>
    <w:rsid w:val="00D30D5C"/>
    <w:rsid w:val="00D507B3"/>
    <w:rsid w:val="00D53B05"/>
    <w:rsid w:val="00D81A23"/>
    <w:rsid w:val="00D81A31"/>
    <w:rsid w:val="00D93E3D"/>
    <w:rsid w:val="00D94E12"/>
    <w:rsid w:val="00DA0CA9"/>
    <w:rsid w:val="00DB5B32"/>
    <w:rsid w:val="00DC0784"/>
    <w:rsid w:val="00DE206D"/>
    <w:rsid w:val="00DF76D5"/>
    <w:rsid w:val="00E47A62"/>
    <w:rsid w:val="00E5377F"/>
    <w:rsid w:val="00E54E9D"/>
    <w:rsid w:val="00E57D8A"/>
    <w:rsid w:val="00E62EFE"/>
    <w:rsid w:val="00E65DE6"/>
    <w:rsid w:val="00E73FEA"/>
    <w:rsid w:val="00EC05D5"/>
    <w:rsid w:val="00ED063B"/>
    <w:rsid w:val="00ED52FA"/>
    <w:rsid w:val="00EE5002"/>
    <w:rsid w:val="00EE5069"/>
    <w:rsid w:val="00F0467C"/>
    <w:rsid w:val="00F33AB4"/>
    <w:rsid w:val="00F4497D"/>
    <w:rsid w:val="00F5387D"/>
    <w:rsid w:val="00F54B93"/>
    <w:rsid w:val="00F55629"/>
    <w:rsid w:val="00F750EA"/>
    <w:rsid w:val="00F81A73"/>
    <w:rsid w:val="00FA7473"/>
    <w:rsid w:val="00FC275D"/>
    <w:rsid w:val="00FD6C13"/>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47F2-5641-4D2C-A9EC-B8664DC0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5</cp:revision>
  <cp:lastPrinted>2017-01-03T15:41:00Z</cp:lastPrinted>
  <dcterms:created xsi:type="dcterms:W3CDTF">2022-07-19T18:45:00Z</dcterms:created>
  <dcterms:modified xsi:type="dcterms:W3CDTF">2022-07-19T20:03:00Z</dcterms:modified>
</cp:coreProperties>
</file>