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6D32D2C1" w14:textId="2FF7E575" w:rsidR="003C763B" w:rsidRPr="005D13A1" w:rsidRDefault="00E5377F" w:rsidP="00A8394F">
      <w:pPr>
        <w:tabs>
          <w:tab w:val="left" w:pos="7920"/>
        </w:tabs>
        <w:spacing w:after="0" w:line="240" w:lineRule="auto"/>
        <w:rPr>
          <w:rFonts w:ascii="Arial" w:hAnsi="Arial" w:cs="Arial"/>
          <w:b/>
          <w:sz w:val="20"/>
          <w:szCs w:val="20"/>
        </w:rPr>
      </w:pPr>
      <w:r w:rsidRPr="006362DF">
        <w:rPr>
          <w:rFonts w:ascii="Arial" w:hAnsi="Arial" w:cs="Arial"/>
          <w:sz w:val="20"/>
          <w:szCs w:val="20"/>
        </w:rPr>
        <w:tab/>
      </w:r>
      <w:r w:rsidRPr="005D13A1">
        <w:rPr>
          <w:rFonts w:ascii="Arial" w:hAnsi="Arial" w:cs="Arial"/>
          <w:b/>
          <w:sz w:val="20"/>
          <w:szCs w:val="20"/>
        </w:rPr>
        <w:t>ID#:</w:t>
      </w:r>
      <w:r w:rsidR="00EB3BD5">
        <w:rPr>
          <w:rFonts w:ascii="Arial" w:hAnsi="Arial" w:cs="Arial"/>
          <w:b/>
          <w:sz w:val="20"/>
          <w:szCs w:val="20"/>
        </w:rPr>
        <w:t xml:space="preserve"> </w:t>
      </w:r>
      <w:r w:rsidR="005D13A1" w:rsidRPr="005D13A1">
        <w:rPr>
          <w:rFonts w:ascii="Arial" w:hAnsi="Arial" w:cs="Arial"/>
          <w:b/>
          <w:sz w:val="20"/>
          <w:szCs w:val="20"/>
        </w:rPr>
        <w:t>RST010</w:t>
      </w:r>
      <w:r w:rsidR="00774146">
        <w:rPr>
          <w:rFonts w:ascii="Arial" w:hAnsi="Arial" w:cs="Arial"/>
          <w:b/>
          <w:sz w:val="20"/>
          <w:szCs w:val="20"/>
        </w:rPr>
        <w:t>-</w:t>
      </w:r>
      <w:r w:rsidR="006D1505">
        <w:rPr>
          <w:rFonts w:ascii="Arial" w:hAnsi="Arial" w:cs="Arial"/>
          <w:b/>
          <w:sz w:val="20"/>
          <w:szCs w:val="20"/>
        </w:rPr>
        <w:t>C</w:t>
      </w:r>
    </w:p>
    <w:p w14:paraId="43C4601B" w14:textId="77777777" w:rsidR="003C763B" w:rsidRDefault="00C9050A"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02C810F4" w14:textId="29F8AFED" w:rsidR="00580B36" w:rsidRPr="00580B36" w:rsidRDefault="00580B36" w:rsidP="00953B65">
      <w:pPr>
        <w:tabs>
          <w:tab w:val="left" w:pos="7920"/>
        </w:tabs>
        <w:spacing w:after="0" w:line="240" w:lineRule="auto"/>
        <w:jc w:val="center"/>
        <w:rPr>
          <w:rFonts w:ascii="Arial" w:eastAsia="Calibri" w:hAnsi="Arial" w:cs="Arial"/>
          <w:i/>
          <w:sz w:val="36"/>
          <w:szCs w:val="36"/>
        </w:rPr>
      </w:pPr>
      <w:r w:rsidRPr="00580B36">
        <w:rPr>
          <w:rFonts w:ascii="Arial" w:eastAsia="Calibri" w:hAnsi="Arial" w:cs="Arial"/>
          <w:b/>
          <w:i/>
          <w:color w:val="55274E"/>
          <w:sz w:val="40"/>
          <w:szCs w:val="20"/>
        </w:rPr>
        <w:t xml:space="preserve">FOR SALE: </w:t>
      </w:r>
      <w:r w:rsidR="00953B65">
        <w:rPr>
          <w:rFonts w:ascii="Arial" w:eastAsia="Calibri" w:hAnsi="Arial" w:cs="Arial"/>
          <w:b/>
          <w:iCs/>
          <w:sz w:val="36"/>
          <w:szCs w:val="36"/>
        </w:rPr>
        <w:t>Popular</w:t>
      </w:r>
      <w:r w:rsidR="00EB3BD5" w:rsidRPr="00953B65">
        <w:rPr>
          <w:rFonts w:ascii="Arial" w:eastAsia="Calibri" w:hAnsi="Arial" w:cs="Arial"/>
          <w:b/>
          <w:iCs/>
          <w:sz w:val="36"/>
          <w:szCs w:val="36"/>
        </w:rPr>
        <w:t xml:space="preserve"> Restaurant </w:t>
      </w:r>
      <w:r w:rsidR="00953B65" w:rsidRPr="00953B65">
        <w:rPr>
          <w:rFonts w:ascii="Arial" w:eastAsia="Calibri" w:hAnsi="Arial" w:cs="Arial"/>
          <w:b/>
          <w:iCs/>
          <w:sz w:val="36"/>
          <w:szCs w:val="36"/>
        </w:rPr>
        <w:t>with Management in Place</w:t>
      </w:r>
    </w:p>
    <w:p w14:paraId="5333C62F" w14:textId="3D6E5B2B" w:rsidR="00A8394F" w:rsidRDefault="00953B65" w:rsidP="00580B36">
      <w:pPr>
        <w:tabs>
          <w:tab w:val="left" w:pos="7920"/>
        </w:tabs>
        <w:spacing w:after="0" w:line="240" w:lineRule="auto"/>
        <w:jc w:val="center"/>
        <w:rPr>
          <w:rFonts w:ascii="Arial" w:eastAsia="Calibri" w:hAnsi="Arial" w:cs="Arial"/>
          <w:bCs/>
          <w:i/>
          <w:color w:val="595959"/>
          <w:sz w:val="28"/>
          <w:szCs w:val="20"/>
        </w:rPr>
      </w:pPr>
      <w:r>
        <w:rPr>
          <w:rFonts w:ascii="Arial" w:eastAsia="Calibri" w:hAnsi="Arial" w:cs="Arial"/>
          <w:bCs/>
          <w:i/>
          <w:color w:val="595959"/>
          <w:sz w:val="28"/>
          <w:szCs w:val="20"/>
        </w:rPr>
        <w:t xml:space="preserve">50 Employees </w:t>
      </w:r>
      <w:r w:rsidR="00D868D9">
        <w:rPr>
          <w:rFonts w:ascii="Arial" w:eastAsia="Calibri" w:hAnsi="Arial" w:cs="Arial"/>
          <w:bCs/>
          <w:i/>
          <w:color w:val="595959"/>
          <w:sz w:val="28"/>
          <w:szCs w:val="20"/>
        </w:rPr>
        <w:t>o</w:t>
      </w:r>
      <w:r>
        <w:rPr>
          <w:rFonts w:ascii="Arial" w:eastAsia="Calibri" w:hAnsi="Arial" w:cs="Arial"/>
          <w:bCs/>
          <w:i/>
          <w:color w:val="595959"/>
          <w:sz w:val="28"/>
          <w:szCs w:val="20"/>
        </w:rPr>
        <w:t>n Staff</w:t>
      </w:r>
      <w:r w:rsidR="00D868D9">
        <w:rPr>
          <w:rFonts w:ascii="Arial" w:eastAsia="Calibri" w:hAnsi="Arial" w:cs="Arial"/>
          <w:bCs/>
          <w:i/>
          <w:color w:val="595959"/>
          <w:sz w:val="28"/>
          <w:szCs w:val="20"/>
        </w:rPr>
        <w:t xml:space="preserve"> and Over $1M in Assets!</w:t>
      </w:r>
    </w:p>
    <w:p w14:paraId="62CD981B" w14:textId="77777777" w:rsidR="006562BE" w:rsidRPr="006562BE" w:rsidRDefault="006562BE" w:rsidP="00580B36">
      <w:pPr>
        <w:tabs>
          <w:tab w:val="left" w:pos="7920"/>
        </w:tabs>
        <w:spacing w:after="0" w:line="240" w:lineRule="auto"/>
        <w:jc w:val="center"/>
        <w:rPr>
          <w:b/>
          <w:sz w:val="10"/>
          <w:szCs w:val="1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60"/>
        <w:gridCol w:w="360"/>
        <w:gridCol w:w="5670"/>
      </w:tblGrid>
      <w:tr w:rsidR="00580B36" w14:paraId="19DAF3D9" w14:textId="77777777" w:rsidTr="00C9050A">
        <w:trPr>
          <w:trHeight w:hRule="exact" w:val="4545"/>
        </w:trPr>
        <w:tc>
          <w:tcPr>
            <w:tcW w:w="4860" w:type="dxa"/>
          </w:tcPr>
          <w:p w14:paraId="33EF233E"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27CBED" w14:textId="0038167D" w:rsidR="00580B36" w:rsidRPr="00580B36" w:rsidRDefault="00580B36" w:rsidP="00580B36">
            <w:pPr>
              <w:tabs>
                <w:tab w:val="right" w:pos="3600"/>
                <w:tab w:val="left" w:pos="7920"/>
              </w:tabs>
              <w:spacing w:before="60" w:after="60"/>
              <w:ind w:firstLine="187"/>
              <w:rPr>
                <w:rFonts w:ascii="Arial" w:hAnsi="Arial" w:cs="Arial"/>
                <w:b/>
                <w:iCs/>
                <w:szCs w:val="20"/>
              </w:rPr>
            </w:pPr>
            <w:r w:rsidRPr="005141C4">
              <w:rPr>
                <w:rFonts w:ascii="Arial" w:hAnsi="Arial" w:cs="Arial"/>
                <w:b/>
                <w:bCs/>
                <w:iCs/>
                <w:szCs w:val="20"/>
              </w:rPr>
              <w:t>List Price:</w:t>
            </w:r>
            <w:r w:rsidRPr="00580B36">
              <w:rPr>
                <w:rFonts w:ascii="Arial" w:hAnsi="Arial" w:cs="Arial"/>
                <w:iCs/>
                <w:szCs w:val="20"/>
              </w:rPr>
              <w:tab/>
            </w:r>
            <w:r w:rsidRPr="00580B36">
              <w:rPr>
                <w:rFonts w:ascii="Arial" w:hAnsi="Arial" w:cs="Arial"/>
                <w:b/>
                <w:iCs/>
                <w:color w:val="55274E"/>
                <w:sz w:val="24"/>
                <w:szCs w:val="24"/>
              </w:rPr>
              <w:t>$</w:t>
            </w:r>
            <w:r w:rsidR="005D13A1">
              <w:rPr>
                <w:rFonts w:ascii="Arial" w:hAnsi="Arial" w:cs="Arial"/>
                <w:b/>
                <w:iCs/>
                <w:color w:val="55274E"/>
                <w:sz w:val="24"/>
                <w:szCs w:val="24"/>
              </w:rPr>
              <w:t>2,</w:t>
            </w:r>
            <w:r w:rsidR="00286FA4">
              <w:rPr>
                <w:rFonts w:ascii="Arial" w:hAnsi="Arial" w:cs="Arial"/>
                <w:b/>
                <w:iCs/>
                <w:color w:val="55274E"/>
                <w:sz w:val="24"/>
                <w:szCs w:val="24"/>
              </w:rPr>
              <w:t>5</w:t>
            </w:r>
            <w:r w:rsidR="00C239FD">
              <w:rPr>
                <w:rFonts w:ascii="Arial" w:hAnsi="Arial" w:cs="Arial"/>
                <w:b/>
                <w:iCs/>
                <w:color w:val="55274E"/>
                <w:sz w:val="24"/>
                <w:szCs w:val="24"/>
              </w:rPr>
              <w:t>5</w:t>
            </w:r>
            <w:r w:rsidR="00286FA4">
              <w:rPr>
                <w:rFonts w:ascii="Arial" w:hAnsi="Arial" w:cs="Arial"/>
                <w:b/>
                <w:iCs/>
                <w:color w:val="55274E"/>
                <w:sz w:val="24"/>
                <w:szCs w:val="24"/>
              </w:rPr>
              <w:t>0</w:t>
            </w:r>
            <w:r w:rsidR="005D13A1">
              <w:rPr>
                <w:rFonts w:ascii="Arial" w:hAnsi="Arial" w:cs="Arial"/>
                <w:b/>
                <w:iCs/>
                <w:color w:val="55274E"/>
                <w:sz w:val="24"/>
                <w:szCs w:val="24"/>
              </w:rPr>
              <w:t>,000</w:t>
            </w:r>
          </w:p>
          <w:p w14:paraId="29C72B1A" w14:textId="77777777" w:rsidR="00580B36" w:rsidRPr="005141C4" w:rsidRDefault="00580B36" w:rsidP="00580B36">
            <w:pPr>
              <w:tabs>
                <w:tab w:val="left" w:pos="7920"/>
              </w:tabs>
              <w:spacing w:before="60"/>
              <w:ind w:left="360" w:hanging="180"/>
              <w:rPr>
                <w:rFonts w:ascii="Arial" w:hAnsi="Arial" w:cs="Arial"/>
                <w:b/>
                <w:bCs/>
                <w:iCs/>
                <w:sz w:val="20"/>
                <w:szCs w:val="20"/>
              </w:rPr>
            </w:pPr>
            <w:r w:rsidRPr="005141C4">
              <w:rPr>
                <w:rFonts w:ascii="Arial" w:hAnsi="Arial" w:cs="Arial"/>
                <w:b/>
                <w:bCs/>
                <w:iCs/>
                <w:sz w:val="20"/>
                <w:szCs w:val="20"/>
              </w:rPr>
              <w:t xml:space="preserve">Gross Sales </w:t>
            </w:r>
          </w:p>
          <w:tbl>
            <w:tblPr>
              <w:tblStyle w:val="TableGrid"/>
              <w:tblW w:w="0" w:type="auto"/>
              <w:tblLayout w:type="fixed"/>
              <w:tblLook w:val="04A0" w:firstRow="1" w:lastRow="0" w:firstColumn="1" w:lastColumn="0" w:noHBand="0" w:noVBand="1"/>
            </w:tblPr>
            <w:tblGrid>
              <w:gridCol w:w="1525"/>
              <w:gridCol w:w="1530"/>
              <w:gridCol w:w="1530"/>
            </w:tblGrid>
            <w:tr w:rsidR="00D93E3D" w:rsidRPr="00580B36" w14:paraId="3ED3829C" w14:textId="5A73CFC5" w:rsidTr="00DB0AFC">
              <w:tc>
                <w:tcPr>
                  <w:tcW w:w="1525" w:type="dxa"/>
                  <w:shd w:val="clear" w:color="auto" w:fill="55274E"/>
                </w:tcPr>
                <w:p w14:paraId="58CD3C6A" w14:textId="0DB25C97" w:rsidR="00D93E3D" w:rsidRPr="00DB0AFC" w:rsidRDefault="00D93E3D" w:rsidP="00580B36">
                  <w:pPr>
                    <w:tabs>
                      <w:tab w:val="left" w:pos="7920"/>
                    </w:tabs>
                    <w:jc w:val="center"/>
                    <w:rPr>
                      <w:rFonts w:ascii="Arial" w:hAnsi="Arial" w:cs="Arial"/>
                      <w:b/>
                      <w:iCs/>
                      <w:color w:val="FFFFFF" w:themeColor="background1"/>
                      <w:sz w:val="20"/>
                      <w:szCs w:val="20"/>
                    </w:rPr>
                  </w:pPr>
                  <w:r w:rsidRPr="00DB0AFC">
                    <w:rPr>
                      <w:rFonts w:ascii="Arial" w:hAnsi="Arial" w:cs="Arial"/>
                      <w:b/>
                      <w:iCs/>
                      <w:color w:val="FFFFFF" w:themeColor="background1"/>
                      <w:sz w:val="20"/>
                      <w:szCs w:val="20"/>
                    </w:rPr>
                    <w:t>20</w:t>
                  </w:r>
                  <w:r w:rsidR="005D13A1" w:rsidRPr="00DB0AFC">
                    <w:rPr>
                      <w:rFonts w:ascii="Arial" w:hAnsi="Arial" w:cs="Arial"/>
                      <w:b/>
                      <w:iCs/>
                      <w:color w:val="FFFFFF" w:themeColor="background1"/>
                      <w:sz w:val="20"/>
                      <w:szCs w:val="20"/>
                    </w:rPr>
                    <w:t xml:space="preserve">21 </w:t>
                  </w:r>
                  <w:r w:rsidR="005D13A1" w:rsidRPr="00DB0AFC">
                    <w:rPr>
                      <w:rFonts w:ascii="Arial" w:hAnsi="Arial" w:cs="Arial"/>
                      <w:b/>
                      <w:i/>
                      <w:color w:val="FFFFFF" w:themeColor="background1"/>
                      <w:sz w:val="20"/>
                      <w:szCs w:val="20"/>
                    </w:rPr>
                    <w:t>Annualized</w:t>
                  </w:r>
                </w:p>
              </w:tc>
              <w:tc>
                <w:tcPr>
                  <w:tcW w:w="1530" w:type="dxa"/>
                  <w:shd w:val="clear" w:color="auto" w:fill="55274E"/>
                </w:tcPr>
                <w:p w14:paraId="5493A2A5" w14:textId="0D8F8763" w:rsidR="00D93E3D" w:rsidRPr="00DB0AFC" w:rsidRDefault="00D93E3D" w:rsidP="00580B36">
                  <w:pPr>
                    <w:tabs>
                      <w:tab w:val="left" w:pos="7920"/>
                    </w:tabs>
                    <w:jc w:val="center"/>
                    <w:rPr>
                      <w:rFonts w:ascii="Arial" w:hAnsi="Arial" w:cs="Arial"/>
                      <w:b/>
                      <w:iCs/>
                      <w:color w:val="FFFFFF" w:themeColor="background1"/>
                      <w:sz w:val="20"/>
                      <w:szCs w:val="20"/>
                    </w:rPr>
                  </w:pPr>
                  <w:r w:rsidRPr="00DB0AFC">
                    <w:rPr>
                      <w:rFonts w:ascii="Arial" w:hAnsi="Arial" w:cs="Arial"/>
                      <w:b/>
                      <w:iCs/>
                      <w:color w:val="FFFFFF" w:themeColor="background1"/>
                      <w:sz w:val="20"/>
                      <w:szCs w:val="20"/>
                    </w:rPr>
                    <w:t>20</w:t>
                  </w:r>
                  <w:r w:rsidR="005D13A1" w:rsidRPr="00DB0AFC">
                    <w:rPr>
                      <w:rFonts w:ascii="Arial" w:hAnsi="Arial" w:cs="Arial"/>
                      <w:b/>
                      <w:iCs/>
                      <w:color w:val="FFFFFF" w:themeColor="background1"/>
                      <w:sz w:val="20"/>
                      <w:szCs w:val="20"/>
                    </w:rPr>
                    <w:t>20</w:t>
                  </w:r>
                </w:p>
              </w:tc>
              <w:tc>
                <w:tcPr>
                  <w:tcW w:w="1530" w:type="dxa"/>
                  <w:shd w:val="clear" w:color="auto" w:fill="55274E"/>
                </w:tcPr>
                <w:p w14:paraId="27F6A810" w14:textId="234F9A7D" w:rsidR="00D93E3D" w:rsidRPr="00DB0AFC" w:rsidRDefault="00D93E3D" w:rsidP="00580B36">
                  <w:pPr>
                    <w:tabs>
                      <w:tab w:val="left" w:pos="7920"/>
                    </w:tabs>
                    <w:jc w:val="center"/>
                    <w:rPr>
                      <w:rFonts w:ascii="Arial" w:hAnsi="Arial" w:cs="Arial"/>
                      <w:b/>
                      <w:iCs/>
                      <w:color w:val="FFFFFF" w:themeColor="background1"/>
                      <w:sz w:val="20"/>
                      <w:szCs w:val="20"/>
                    </w:rPr>
                  </w:pPr>
                  <w:r w:rsidRPr="00DB0AFC">
                    <w:rPr>
                      <w:rFonts w:ascii="Arial" w:hAnsi="Arial" w:cs="Arial"/>
                      <w:b/>
                      <w:iCs/>
                      <w:color w:val="FFFFFF" w:themeColor="background1"/>
                      <w:sz w:val="20"/>
                      <w:szCs w:val="20"/>
                    </w:rPr>
                    <w:t>201</w:t>
                  </w:r>
                  <w:r w:rsidR="005D13A1" w:rsidRPr="00DB0AFC">
                    <w:rPr>
                      <w:rFonts w:ascii="Arial" w:hAnsi="Arial" w:cs="Arial"/>
                      <w:b/>
                      <w:iCs/>
                      <w:color w:val="FFFFFF" w:themeColor="background1"/>
                      <w:sz w:val="20"/>
                      <w:szCs w:val="20"/>
                    </w:rPr>
                    <w:t>9</w:t>
                  </w:r>
                </w:p>
              </w:tc>
            </w:tr>
            <w:tr w:rsidR="00D93E3D" w:rsidRPr="00580B36" w14:paraId="2EC9B8E0" w14:textId="3C9A2C14" w:rsidTr="00DB0AFC">
              <w:tc>
                <w:tcPr>
                  <w:tcW w:w="1525" w:type="dxa"/>
                </w:tcPr>
                <w:p w14:paraId="53467F60" w14:textId="5485CF67" w:rsidR="00D93E3D" w:rsidRPr="005141C4" w:rsidRDefault="00D93E3D" w:rsidP="00580B36">
                  <w:pPr>
                    <w:tabs>
                      <w:tab w:val="left" w:pos="7920"/>
                    </w:tabs>
                    <w:jc w:val="center"/>
                    <w:rPr>
                      <w:rFonts w:ascii="Arial" w:hAnsi="Arial" w:cs="Arial"/>
                      <w:iCs/>
                      <w:sz w:val="20"/>
                      <w:szCs w:val="20"/>
                    </w:rPr>
                  </w:pPr>
                  <w:r w:rsidRPr="005141C4">
                    <w:rPr>
                      <w:rFonts w:ascii="Arial" w:hAnsi="Arial" w:cs="Arial"/>
                      <w:iCs/>
                      <w:sz w:val="20"/>
                      <w:szCs w:val="20"/>
                    </w:rPr>
                    <w:t>$</w:t>
                  </w:r>
                  <w:r w:rsidR="00286FA4">
                    <w:rPr>
                      <w:rFonts w:ascii="Arial" w:hAnsi="Arial" w:cs="Arial"/>
                      <w:iCs/>
                      <w:sz w:val="20"/>
                      <w:szCs w:val="20"/>
                    </w:rPr>
                    <w:t>5,012,374</w:t>
                  </w:r>
                </w:p>
              </w:tc>
              <w:tc>
                <w:tcPr>
                  <w:tcW w:w="1530" w:type="dxa"/>
                </w:tcPr>
                <w:p w14:paraId="52916482" w14:textId="0745344D" w:rsidR="00D93E3D" w:rsidRPr="005141C4" w:rsidRDefault="00D93E3D" w:rsidP="00580B36">
                  <w:pPr>
                    <w:tabs>
                      <w:tab w:val="left" w:pos="7920"/>
                    </w:tabs>
                    <w:jc w:val="center"/>
                    <w:rPr>
                      <w:rFonts w:ascii="Arial" w:hAnsi="Arial" w:cs="Arial"/>
                      <w:iCs/>
                      <w:sz w:val="20"/>
                      <w:szCs w:val="20"/>
                    </w:rPr>
                  </w:pPr>
                  <w:r w:rsidRPr="005141C4">
                    <w:rPr>
                      <w:rFonts w:ascii="Arial" w:hAnsi="Arial" w:cs="Arial"/>
                      <w:iCs/>
                      <w:sz w:val="20"/>
                      <w:szCs w:val="20"/>
                    </w:rPr>
                    <w:t>$</w:t>
                  </w:r>
                  <w:r w:rsidR="005D13A1">
                    <w:rPr>
                      <w:rFonts w:ascii="Arial" w:hAnsi="Arial" w:cs="Arial"/>
                      <w:iCs/>
                      <w:sz w:val="20"/>
                      <w:szCs w:val="20"/>
                    </w:rPr>
                    <w:t>3,272,260</w:t>
                  </w:r>
                </w:p>
              </w:tc>
              <w:tc>
                <w:tcPr>
                  <w:tcW w:w="1530" w:type="dxa"/>
                </w:tcPr>
                <w:p w14:paraId="0199D2F0" w14:textId="34EE0F3E" w:rsidR="00D93E3D" w:rsidRPr="005141C4" w:rsidRDefault="00D93E3D" w:rsidP="00580B36">
                  <w:pPr>
                    <w:tabs>
                      <w:tab w:val="left" w:pos="7920"/>
                    </w:tabs>
                    <w:jc w:val="center"/>
                    <w:rPr>
                      <w:rFonts w:ascii="Arial" w:hAnsi="Arial" w:cs="Arial"/>
                      <w:iCs/>
                      <w:sz w:val="20"/>
                      <w:szCs w:val="20"/>
                    </w:rPr>
                  </w:pPr>
                  <w:r>
                    <w:rPr>
                      <w:rFonts w:ascii="Arial" w:hAnsi="Arial" w:cs="Arial"/>
                      <w:iCs/>
                      <w:sz w:val="20"/>
                      <w:szCs w:val="20"/>
                    </w:rPr>
                    <w:t>$</w:t>
                  </w:r>
                  <w:r w:rsidR="005D13A1">
                    <w:rPr>
                      <w:rFonts w:ascii="Arial" w:hAnsi="Arial" w:cs="Arial"/>
                      <w:iCs/>
                      <w:sz w:val="20"/>
                      <w:szCs w:val="20"/>
                    </w:rPr>
                    <w:t>3,902,876</w:t>
                  </w:r>
                </w:p>
              </w:tc>
            </w:tr>
          </w:tbl>
          <w:p w14:paraId="0BC64790" w14:textId="77777777" w:rsidR="00580B36" w:rsidRPr="00580B36" w:rsidRDefault="00580B36" w:rsidP="00580B36">
            <w:pPr>
              <w:tabs>
                <w:tab w:val="left" w:pos="7920"/>
              </w:tabs>
              <w:rPr>
                <w:rFonts w:ascii="Arial" w:hAnsi="Arial" w:cs="Arial"/>
                <w:iCs/>
                <w:sz w:val="20"/>
                <w:szCs w:val="20"/>
              </w:rPr>
            </w:pPr>
          </w:p>
          <w:p w14:paraId="50B41F27" w14:textId="77777777" w:rsidR="00580B36" w:rsidRPr="005141C4" w:rsidRDefault="00580B36" w:rsidP="005141C4">
            <w:pPr>
              <w:tabs>
                <w:tab w:val="left" w:pos="7920"/>
              </w:tabs>
              <w:ind w:left="180"/>
              <w:rPr>
                <w:rFonts w:ascii="Arial" w:hAnsi="Arial" w:cs="Arial"/>
                <w:b/>
                <w:bCs/>
                <w:iCs/>
                <w:sz w:val="20"/>
                <w:szCs w:val="20"/>
              </w:rPr>
            </w:pPr>
            <w:r w:rsidRPr="005141C4">
              <w:rPr>
                <w:rFonts w:ascii="Arial" w:hAnsi="Arial" w:cs="Arial"/>
                <w:b/>
                <w:bCs/>
                <w:iCs/>
                <w:sz w:val="20"/>
                <w:szCs w:val="20"/>
              </w:rPr>
              <w:t>Cash Flow</w:t>
            </w:r>
          </w:p>
          <w:tbl>
            <w:tblPr>
              <w:tblStyle w:val="TableGrid"/>
              <w:tblW w:w="0" w:type="auto"/>
              <w:tblLayout w:type="fixed"/>
              <w:tblLook w:val="04A0" w:firstRow="1" w:lastRow="0" w:firstColumn="1" w:lastColumn="0" w:noHBand="0" w:noVBand="1"/>
            </w:tblPr>
            <w:tblGrid>
              <w:gridCol w:w="1525"/>
              <w:gridCol w:w="1525"/>
              <w:gridCol w:w="1525"/>
            </w:tblGrid>
            <w:tr w:rsidR="00D93E3D" w:rsidRPr="00580B36" w14:paraId="2F2EAF70" w14:textId="607AD3E5" w:rsidTr="009046C3">
              <w:trPr>
                <w:trHeight w:val="263"/>
              </w:trPr>
              <w:tc>
                <w:tcPr>
                  <w:tcW w:w="1525" w:type="dxa"/>
                  <w:shd w:val="clear" w:color="auto" w:fill="55274E"/>
                </w:tcPr>
                <w:p w14:paraId="7C6E929A" w14:textId="77777777" w:rsidR="00D93E3D" w:rsidRDefault="00D93E3D" w:rsidP="00D93E3D">
                  <w:pPr>
                    <w:tabs>
                      <w:tab w:val="left" w:pos="7920"/>
                    </w:tabs>
                    <w:jc w:val="center"/>
                    <w:rPr>
                      <w:rFonts w:ascii="Arial" w:hAnsi="Arial" w:cs="Arial"/>
                      <w:b/>
                      <w:iCs/>
                      <w:color w:val="FFFFFF" w:themeColor="background1"/>
                      <w:sz w:val="20"/>
                      <w:szCs w:val="20"/>
                    </w:rPr>
                  </w:pPr>
                  <w:r w:rsidRPr="00DB0AFC">
                    <w:rPr>
                      <w:rFonts w:ascii="Arial" w:hAnsi="Arial" w:cs="Arial"/>
                      <w:b/>
                      <w:iCs/>
                      <w:color w:val="FFFFFF" w:themeColor="background1"/>
                      <w:sz w:val="20"/>
                      <w:szCs w:val="20"/>
                    </w:rPr>
                    <w:t>20</w:t>
                  </w:r>
                  <w:r w:rsidR="005D13A1" w:rsidRPr="00DB0AFC">
                    <w:rPr>
                      <w:rFonts w:ascii="Arial" w:hAnsi="Arial" w:cs="Arial"/>
                      <w:b/>
                      <w:iCs/>
                      <w:color w:val="FFFFFF" w:themeColor="background1"/>
                      <w:sz w:val="20"/>
                      <w:szCs w:val="20"/>
                    </w:rPr>
                    <w:t>21</w:t>
                  </w:r>
                </w:p>
                <w:p w14:paraId="291BEBB8" w14:textId="43C30F7E" w:rsidR="00DB0AFC" w:rsidRPr="00DB0AFC" w:rsidRDefault="00DB0AFC" w:rsidP="00D93E3D">
                  <w:pPr>
                    <w:tabs>
                      <w:tab w:val="left" w:pos="7920"/>
                    </w:tabs>
                    <w:jc w:val="center"/>
                    <w:rPr>
                      <w:rFonts w:ascii="Arial" w:hAnsi="Arial" w:cs="Arial"/>
                      <w:b/>
                      <w:i/>
                      <w:color w:val="FFFFFF" w:themeColor="background1"/>
                      <w:sz w:val="20"/>
                      <w:szCs w:val="20"/>
                    </w:rPr>
                  </w:pPr>
                  <w:r w:rsidRPr="00DB0AFC">
                    <w:rPr>
                      <w:rFonts w:ascii="Arial" w:hAnsi="Arial" w:cs="Arial"/>
                      <w:b/>
                      <w:i/>
                      <w:color w:val="FFFFFF" w:themeColor="background1"/>
                      <w:sz w:val="20"/>
                      <w:szCs w:val="20"/>
                    </w:rPr>
                    <w:t xml:space="preserve">Annualized </w:t>
                  </w:r>
                </w:p>
              </w:tc>
              <w:tc>
                <w:tcPr>
                  <w:tcW w:w="1525" w:type="dxa"/>
                  <w:shd w:val="clear" w:color="auto" w:fill="55274E"/>
                </w:tcPr>
                <w:p w14:paraId="34622BD0" w14:textId="000CCD7D" w:rsidR="00D93E3D" w:rsidRPr="00DB0AFC" w:rsidRDefault="00D93E3D" w:rsidP="00D93E3D">
                  <w:pPr>
                    <w:tabs>
                      <w:tab w:val="left" w:pos="7920"/>
                    </w:tabs>
                    <w:jc w:val="center"/>
                    <w:rPr>
                      <w:rFonts w:ascii="Arial" w:hAnsi="Arial" w:cs="Arial"/>
                      <w:b/>
                      <w:iCs/>
                      <w:color w:val="FFFFFF" w:themeColor="background1"/>
                      <w:sz w:val="20"/>
                      <w:szCs w:val="20"/>
                    </w:rPr>
                  </w:pPr>
                  <w:r w:rsidRPr="00DB0AFC">
                    <w:rPr>
                      <w:rFonts w:ascii="Arial" w:hAnsi="Arial" w:cs="Arial"/>
                      <w:b/>
                      <w:iCs/>
                      <w:color w:val="FFFFFF" w:themeColor="background1"/>
                      <w:sz w:val="20"/>
                      <w:szCs w:val="20"/>
                    </w:rPr>
                    <w:t>20</w:t>
                  </w:r>
                  <w:r w:rsidR="005D13A1" w:rsidRPr="00DB0AFC">
                    <w:rPr>
                      <w:rFonts w:ascii="Arial" w:hAnsi="Arial" w:cs="Arial"/>
                      <w:b/>
                      <w:iCs/>
                      <w:color w:val="FFFFFF" w:themeColor="background1"/>
                      <w:sz w:val="20"/>
                      <w:szCs w:val="20"/>
                    </w:rPr>
                    <w:t>20</w:t>
                  </w:r>
                </w:p>
              </w:tc>
              <w:tc>
                <w:tcPr>
                  <w:tcW w:w="1525" w:type="dxa"/>
                  <w:shd w:val="clear" w:color="auto" w:fill="55274E"/>
                </w:tcPr>
                <w:p w14:paraId="631FE416" w14:textId="3D916FEA" w:rsidR="00D93E3D" w:rsidRPr="00DB0AFC" w:rsidRDefault="00D93E3D" w:rsidP="00D93E3D">
                  <w:pPr>
                    <w:tabs>
                      <w:tab w:val="left" w:pos="7920"/>
                    </w:tabs>
                    <w:jc w:val="center"/>
                    <w:rPr>
                      <w:rFonts w:ascii="Arial" w:hAnsi="Arial" w:cs="Arial"/>
                      <w:b/>
                      <w:iCs/>
                      <w:color w:val="FFFFFF" w:themeColor="background1"/>
                      <w:sz w:val="20"/>
                      <w:szCs w:val="20"/>
                    </w:rPr>
                  </w:pPr>
                  <w:r w:rsidRPr="00DB0AFC">
                    <w:rPr>
                      <w:rFonts w:ascii="Arial" w:hAnsi="Arial" w:cs="Arial"/>
                      <w:b/>
                      <w:iCs/>
                      <w:color w:val="FFFFFF" w:themeColor="background1"/>
                      <w:sz w:val="20"/>
                      <w:szCs w:val="20"/>
                    </w:rPr>
                    <w:t>201</w:t>
                  </w:r>
                  <w:r w:rsidR="005D13A1" w:rsidRPr="00DB0AFC">
                    <w:rPr>
                      <w:rFonts w:ascii="Arial" w:hAnsi="Arial" w:cs="Arial"/>
                      <w:b/>
                      <w:iCs/>
                      <w:color w:val="FFFFFF" w:themeColor="background1"/>
                      <w:sz w:val="20"/>
                      <w:szCs w:val="20"/>
                    </w:rPr>
                    <w:t>9</w:t>
                  </w:r>
                </w:p>
              </w:tc>
            </w:tr>
            <w:tr w:rsidR="00D93E3D" w:rsidRPr="00580B36" w14:paraId="6AD1BB7E" w14:textId="597E0F69" w:rsidTr="009046C3">
              <w:trPr>
                <w:trHeight w:val="247"/>
              </w:trPr>
              <w:tc>
                <w:tcPr>
                  <w:tcW w:w="1525" w:type="dxa"/>
                </w:tcPr>
                <w:p w14:paraId="2D0D1B01" w14:textId="24A28CD3" w:rsidR="00D93E3D" w:rsidRPr="005141C4" w:rsidRDefault="00183275" w:rsidP="00D93E3D">
                  <w:pPr>
                    <w:tabs>
                      <w:tab w:val="left" w:pos="7920"/>
                    </w:tabs>
                    <w:jc w:val="center"/>
                    <w:rPr>
                      <w:rFonts w:ascii="Arial" w:hAnsi="Arial" w:cs="Arial"/>
                      <w:iCs/>
                      <w:sz w:val="19"/>
                      <w:szCs w:val="19"/>
                    </w:rPr>
                  </w:pPr>
                  <w:r>
                    <w:rPr>
                      <w:rFonts w:ascii="Arial" w:hAnsi="Arial" w:cs="Arial"/>
                      <w:iCs/>
                      <w:sz w:val="19"/>
                      <w:szCs w:val="19"/>
                    </w:rPr>
                    <w:t>$</w:t>
                  </w:r>
                  <w:r w:rsidR="00286FA4">
                    <w:rPr>
                      <w:rFonts w:ascii="Arial" w:hAnsi="Arial" w:cs="Arial"/>
                      <w:iCs/>
                      <w:sz w:val="19"/>
                      <w:szCs w:val="19"/>
                    </w:rPr>
                    <w:t>785,573</w:t>
                  </w:r>
                </w:p>
              </w:tc>
              <w:tc>
                <w:tcPr>
                  <w:tcW w:w="1525" w:type="dxa"/>
                </w:tcPr>
                <w:p w14:paraId="33A7C9B6" w14:textId="5360BC9C"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5D13A1">
                    <w:rPr>
                      <w:rFonts w:ascii="Arial" w:hAnsi="Arial" w:cs="Arial"/>
                      <w:iCs/>
                      <w:sz w:val="19"/>
                      <w:szCs w:val="19"/>
                    </w:rPr>
                    <w:t>306,104</w:t>
                  </w:r>
                </w:p>
              </w:tc>
              <w:tc>
                <w:tcPr>
                  <w:tcW w:w="1525" w:type="dxa"/>
                </w:tcPr>
                <w:p w14:paraId="54220CCE" w14:textId="5E53804D"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5D13A1">
                    <w:rPr>
                      <w:rFonts w:ascii="Arial" w:hAnsi="Arial" w:cs="Arial"/>
                      <w:iCs/>
                      <w:sz w:val="19"/>
                      <w:szCs w:val="19"/>
                    </w:rPr>
                    <w:t>604,299</w:t>
                  </w:r>
                </w:p>
              </w:tc>
            </w:tr>
          </w:tbl>
          <w:p w14:paraId="52D19B6B" w14:textId="0E8E3145" w:rsidR="00DB0AFC" w:rsidRPr="00DB0AFC" w:rsidRDefault="00DB0AFC" w:rsidP="00DB0AFC">
            <w:pPr>
              <w:tabs>
                <w:tab w:val="left" w:pos="7920"/>
              </w:tabs>
              <w:spacing w:before="60"/>
              <w:rPr>
                <w:rFonts w:ascii="Arial" w:hAnsi="Arial" w:cs="Arial"/>
                <w:b/>
                <w:bCs/>
                <w:i/>
                <w:iCs/>
                <w:sz w:val="20"/>
                <w:szCs w:val="20"/>
              </w:rPr>
            </w:pPr>
            <w:r w:rsidRPr="00DB0AFC">
              <w:rPr>
                <w:rFonts w:ascii="Arial" w:hAnsi="Arial" w:cs="Arial"/>
                <w:b/>
                <w:bCs/>
                <w:i/>
                <w:iCs/>
                <w:sz w:val="20"/>
                <w:szCs w:val="20"/>
              </w:rPr>
              <w:t>*2020 down due to Covid; 2021 is higher than 2019</w:t>
            </w:r>
          </w:p>
          <w:p w14:paraId="0004D7D9" w14:textId="77777777" w:rsidR="00DB0AFC" w:rsidRPr="00DB0AFC" w:rsidRDefault="00DB0AFC" w:rsidP="00DB0AFC">
            <w:pPr>
              <w:tabs>
                <w:tab w:val="left" w:pos="7920"/>
              </w:tabs>
              <w:spacing w:before="60"/>
              <w:rPr>
                <w:rFonts w:ascii="Arial" w:hAnsi="Arial" w:cs="Arial"/>
                <w:sz w:val="6"/>
                <w:szCs w:val="6"/>
              </w:rPr>
            </w:pPr>
          </w:p>
          <w:p w14:paraId="030F8EE4" w14:textId="27C34186" w:rsidR="00DB0AFC" w:rsidRPr="00DB0AFC" w:rsidRDefault="00286FA4" w:rsidP="00580B36">
            <w:pPr>
              <w:pStyle w:val="ListParagraph"/>
              <w:numPr>
                <w:ilvl w:val="0"/>
                <w:numId w:val="1"/>
              </w:numPr>
              <w:tabs>
                <w:tab w:val="left" w:pos="7920"/>
              </w:tabs>
              <w:spacing w:before="60"/>
              <w:rPr>
                <w:rFonts w:ascii="Arial" w:hAnsi="Arial" w:cs="Arial"/>
                <w:sz w:val="20"/>
                <w:szCs w:val="20"/>
              </w:rPr>
            </w:pPr>
            <w:r>
              <w:rPr>
                <w:rFonts w:ascii="Arial" w:hAnsi="Arial" w:cs="Arial"/>
                <w:b/>
                <w:bCs/>
                <w:sz w:val="20"/>
                <w:szCs w:val="20"/>
              </w:rPr>
              <w:t>2021 Cash Flow</w:t>
            </w:r>
            <w:r w:rsidR="00DB0AFC" w:rsidRPr="00DB0AFC">
              <w:rPr>
                <w:rFonts w:ascii="Arial" w:hAnsi="Arial" w:cs="Arial"/>
                <w:sz w:val="20"/>
                <w:szCs w:val="20"/>
              </w:rPr>
              <w:t>: $</w:t>
            </w:r>
            <w:r>
              <w:rPr>
                <w:rFonts w:ascii="Arial" w:hAnsi="Arial" w:cs="Arial"/>
                <w:sz w:val="20"/>
                <w:szCs w:val="20"/>
              </w:rPr>
              <w:t>785,573</w:t>
            </w:r>
          </w:p>
          <w:p w14:paraId="6CE6F59D" w14:textId="5D2406F4" w:rsidR="00DB0AFC" w:rsidRPr="00DB0AFC" w:rsidRDefault="00580B36" w:rsidP="00DB0AFC">
            <w:pPr>
              <w:pStyle w:val="ListParagraph"/>
              <w:numPr>
                <w:ilvl w:val="0"/>
                <w:numId w:val="1"/>
              </w:numPr>
              <w:tabs>
                <w:tab w:val="left" w:pos="7920"/>
              </w:tabs>
              <w:spacing w:before="60"/>
              <w:rPr>
                <w:rFonts w:ascii="Arial" w:hAnsi="Arial" w:cs="Arial"/>
                <w:i/>
                <w:iCs/>
                <w:sz w:val="20"/>
                <w:szCs w:val="20"/>
              </w:rPr>
            </w:pPr>
            <w:r w:rsidRPr="005141C4">
              <w:rPr>
                <w:rFonts w:ascii="Arial" w:hAnsi="Arial" w:cs="Arial"/>
                <w:b/>
                <w:bCs/>
                <w:iCs/>
                <w:sz w:val="20"/>
                <w:szCs w:val="20"/>
              </w:rPr>
              <w:t>Multiple</w:t>
            </w:r>
            <w:r w:rsidRPr="005141C4">
              <w:rPr>
                <w:rFonts w:ascii="Arial" w:hAnsi="Arial" w:cs="Arial"/>
                <w:iCs/>
                <w:sz w:val="20"/>
                <w:szCs w:val="20"/>
              </w:rPr>
              <w:t>:</w:t>
            </w:r>
            <w:r w:rsidR="005D13A1">
              <w:rPr>
                <w:rFonts w:ascii="Arial" w:hAnsi="Arial" w:cs="Arial"/>
                <w:iCs/>
                <w:sz w:val="20"/>
                <w:szCs w:val="20"/>
              </w:rPr>
              <w:t xml:space="preserve"> </w:t>
            </w:r>
            <w:r w:rsidR="00DB0AFC">
              <w:rPr>
                <w:rFonts w:ascii="Arial" w:hAnsi="Arial" w:cs="Arial"/>
                <w:iCs/>
                <w:sz w:val="20"/>
                <w:szCs w:val="20"/>
              </w:rPr>
              <w:t>3.</w:t>
            </w:r>
            <w:r w:rsidR="00953B65">
              <w:rPr>
                <w:rFonts w:ascii="Arial" w:hAnsi="Arial" w:cs="Arial"/>
                <w:iCs/>
                <w:sz w:val="20"/>
                <w:szCs w:val="20"/>
              </w:rPr>
              <w:t>25</w:t>
            </w:r>
          </w:p>
          <w:p w14:paraId="3F858C25" w14:textId="77777777" w:rsidR="00580B36" w:rsidRPr="00580B36" w:rsidRDefault="00580B36" w:rsidP="00580B36">
            <w:pPr>
              <w:pStyle w:val="ListParagraph"/>
              <w:tabs>
                <w:tab w:val="left" w:pos="7920"/>
              </w:tabs>
              <w:spacing w:before="60"/>
              <w:ind w:left="900"/>
              <w:rPr>
                <w:rFonts w:ascii="Arial" w:hAnsi="Arial" w:cs="Arial"/>
                <w:iCs/>
                <w:sz w:val="8"/>
                <w:szCs w:val="8"/>
              </w:rPr>
            </w:pPr>
          </w:p>
          <w:p w14:paraId="015E4BB3" w14:textId="5DCB89D4" w:rsidR="00580B36" w:rsidRPr="005141C4"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5141C4">
              <w:rPr>
                <w:rFonts w:ascii="Arial" w:hAnsi="Arial" w:cs="Arial"/>
                <w:b/>
                <w:bCs/>
                <w:iCs/>
                <w:sz w:val="20"/>
                <w:szCs w:val="20"/>
              </w:rPr>
              <w:t>Valuation</w:t>
            </w:r>
            <w:r w:rsidRPr="005141C4">
              <w:rPr>
                <w:rFonts w:ascii="Arial" w:hAnsi="Arial" w:cs="Arial"/>
                <w:iCs/>
                <w:sz w:val="16"/>
                <w:szCs w:val="16"/>
              </w:rPr>
              <w:t xml:space="preserve">: </w:t>
            </w:r>
            <w:r w:rsidR="00286FA4">
              <w:rPr>
                <w:rFonts w:ascii="Arial" w:hAnsi="Arial" w:cs="Arial"/>
                <w:iCs/>
                <w:sz w:val="16"/>
                <w:szCs w:val="16"/>
              </w:rPr>
              <w:t>2021</w:t>
            </w:r>
            <w:r w:rsidR="00DB0AFC">
              <w:rPr>
                <w:rFonts w:ascii="Arial" w:hAnsi="Arial" w:cs="Arial"/>
                <w:iCs/>
                <w:sz w:val="16"/>
                <w:szCs w:val="16"/>
              </w:rPr>
              <w:t xml:space="preserve"> </w:t>
            </w:r>
            <w:r w:rsidRPr="005141C4">
              <w:rPr>
                <w:rFonts w:ascii="Arial" w:hAnsi="Arial" w:cs="Arial"/>
                <w:iCs/>
                <w:sz w:val="16"/>
                <w:szCs w:val="16"/>
              </w:rPr>
              <w:t>Cash Flow</w:t>
            </w:r>
            <w:r w:rsidR="005D13A1">
              <w:rPr>
                <w:rFonts w:ascii="Arial" w:hAnsi="Arial" w:cs="Arial"/>
                <w:iCs/>
                <w:sz w:val="16"/>
                <w:szCs w:val="16"/>
              </w:rPr>
              <w:t xml:space="preserve"> </w:t>
            </w:r>
            <w:r w:rsidRPr="005141C4">
              <w:rPr>
                <w:rFonts w:ascii="Arial" w:hAnsi="Arial" w:cs="Arial"/>
                <w:iCs/>
                <w:sz w:val="16"/>
                <w:szCs w:val="20"/>
              </w:rPr>
              <w:t xml:space="preserve">   x    Multiple    =   </w:t>
            </w:r>
            <w:r w:rsidR="00DB0AFC">
              <w:rPr>
                <w:rFonts w:ascii="Arial" w:hAnsi="Arial" w:cs="Arial"/>
                <w:iCs/>
                <w:sz w:val="16"/>
                <w:szCs w:val="20"/>
              </w:rPr>
              <w:t xml:space="preserve"> </w:t>
            </w:r>
            <w:r w:rsidRPr="005141C4">
              <w:rPr>
                <w:rFonts w:ascii="Arial" w:hAnsi="Arial" w:cs="Arial"/>
                <w:iCs/>
                <w:sz w:val="16"/>
                <w:szCs w:val="20"/>
              </w:rPr>
              <w:t>Valuation</w:t>
            </w:r>
          </w:p>
          <w:p w14:paraId="198AC6DB" w14:textId="2F7ECCE1" w:rsidR="00580B36" w:rsidRPr="005141C4" w:rsidRDefault="00580B36" w:rsidP="00EB3BD5">
            <w:pPr>
              <w:tabs>
                <w:tab w:val="center" w:pos="1710"/>
                <w:tab w:val="left" w:pos="2520"/>
                <w:tab w:val="left" w:pos="2790"/>
                <w:tab w:val="center" w:pos="3150"/>
                <w:tab w:val="left" w:pos="3600"/>
                <w:tab w:val="left" w:pos="3960"/>
                <w:tab w:val="left" w:pos="7920"/>
              </w:tabs>
              <w:spacing w:before="60"/>
              <w:rPr>
                <w:rFonts w:ascii="Arial" w:hAnsi="Arial" w:cs="Arial"/>
                <w:iCs/>
                <w:sz w:val="20"/>
                <w:szCs w:val="20"/>
              </w:rPr>
            </w:pPr>
            <w:r w:rsidRPr="005141C4">
              <w:rPr>
                <w:rFonts w:ascii="Arial" w:hAnsi="Arial" w:cs="Arial"/>
                <w:iCs/>
                <w:sz w:val="20"/>
                <w:szCs w:val="20"/>
              </w:rPr>
              <w:t xml:space="preserve">                 </w:t>
            </w:r>
            <w:r w:rsidRPr="005141C4">
              <w:rPr>
                <w:rFonts w:ascii="Arial" w:hAnsi="Arial" w:cs="Arial"/>
                <w:iCs/>
                <w:sz w:val="20"/>
                <w:szCs w:val="20"/>
              </w:rPr>
              <w:tab/>
              <w:t xml:space="preserve">   </w:t>
            </w:r>
            <w:r w:rsidR="00DB0AFC">
              <w:rPr>
                <w:rFonts w:ascii="Arial" w:hAnsi="Arial" w:cs="Arial"/>
                <w:iCs/>
                <w:sz w:val="20"/>
                <w:szCs w:val="20"/>
              </w:rPr>
              <w:t xml:space="preserve">  </w:t>
            </w:r>
            <w:r w:rsidRPr="005141C4">
              <w:rPr>
                <w:rFonts w:ascii="Arial" w:hAnsi="Arial" w:cs="Arial"/>
                <w:iCs/>
                <w:sz w:val="20"/>
                <w:szCs w:val="20"/>
              </w:rPr>
              <w:t>$</w:t>
            </w:r>
            <w:r w:rsidR="00286FA4">
              <w:rPr>
                <w:rFonts w:ascii="Arial" w:hAnsi="Arial" w:cs="Arial"/>
                <w:iCs/>
                <w:sz w:val="20"/>
                <w:szCs w:val="20"/>
              </w:rPr>
              <w:t>785,573</w:t>
            </w:r>
            <w:r w:rsidRPr="005141C4">
              <w:rPr>
                <w:rFonts w:ascii="Arial" w:hAnsi="Arial" w:cs="Arial"/>
                <w:iCs/>
                <w:sz w:val="20"/>
                <w:szCs w:val="20"/>
              </w:rPr>
              <w:t xml:space="preserve">   </w:t>
            </w:r>
            <w:r w:rsidR="00DB0AFC">
              <w:rPr>
                <w:rFonts w:ascii="Arial" w:hAnsi="Arial" w:cs="Arial"/>
                <w:iCs/>
                <w:sz w:val="20"/>
                <w:szCs w:val="20"/>
              </w:rPr>
              <w:t xml:space="preserve">  </w:t>
            </w:r>
            <w:r w:rsidRPr="005141C4">
              <w:rPr>
                <w:rFonts w:ascii="Arial" w:hAnsi="Arial" w:cs="Arial"/>
                <w:iCs/>
                <w:sz w:val="20"/>
                <w:szCs w:val="20"/>
              </w:rPr>
              <w:t xml:space="preserve">x   </w:t>
            </w:r>
            <w:r w:rsidR="00DB0AFC">
              <w:rPr>
                <w:rFonts w:ascii="Arial" w:hAnsi="Arial" w:cs="Arial"/>
                <w:iCs/>
                <w:sz w:val="20"/>
                <w:szCs w:val="20"/>
              </w:rPr>
              <w:t>3.</w:t>
            </w:r>
            <w:r w:rsidR="00C239FD">
              <w:rPr>
                <w:rFonts w:ascii="Arial" w:hAnsi="Arial" w:cs="Arial"/>
                <w:iCs/>
                <w:sz w:val="20"/>
                <w:szCs w:val="20"/>
              </w:rPr>
              <w:t>25</w:t>
            </w:r>
            <w:r w:rsidRPr="005141C4">
              <w:rPr>
                <w:rFonts w:ascii="Arial" w:hAnsi="Arial" w:cs="Arial"/>
                <w:iCs/>
                <w:sz w:val="20"/>
                <w:szCs w:val="20"/>
              </w:rPr>
              <w:t xml:space="preserve">    </w:t>
            </w:r>
            <w:r w:rsidR="00DB0AFC">
              <w:rPr>
                <w:rFonts w:ascii="Arial" w:hAnsi="Arial" w:cs="Arial"/>
                <w:iCs/>
                <w:sz w:val="20"/>
                <w:szCs w:val="20"/>
              </w:rPr>
              <w:t xml:space="preserve"> </w:t>
            </w:r>
            <w:r w:rsidRPr="005141C4">
              <w:rPr>
                <w:rFonts w:ascii="Arial" w:hAnsi="Arial" w:cs="Arial"/>
                <w:iCs/>
                <w:sz w:val="20"/>
                <w:szCs w:val="20"/>
              </w:rPr>
              <w:t xml:space="preserve">= </w:t>
            </w:r>
            <w:r w:rsidR="00DB0AFC">
              <w:rPr>
                <w:rFonts w:ascii="Arial" w:hAnsi="Arial" w:cs="Arial"/>
                <w:iCs/>
                <w:sz w:val="20"/>
                <w:szCs w:val="20"/>
              </w:rPr>
              <w:t xml:space="preserve"> </w:t>
            </w:r>
            <w:r w:rsidR="00C239FD">
              <w:rPr>
                <w:rFonts w:ascii="Arial" w:hAnsi="Arial" w:cs="Arial"/>
                <w:iCs/>
                <w:sz w:val="20"/>
                <w:szCs w:val="20"/>
              </w:rPr>
              <w:t xml:space="preserve"> </w:t>
            </w:r>
            <w:r w:rsidRPr="005141C4">
              <w:rPr>
                <w:rFonts w:ascii="Arial" w:hAnsi="Arial" w:cs="Arial"/>
                <w:iCs/>
                <w:sz w:val="20"/>
                <w:szCs w:val="20"/>
              </w:rPr>
              <w:t>$</w:t>
            </w:r>
            <w:r w:rsidR="00DB0AFC">
              <w:rPr>
                <w:rFonts w:ascii="Arial" w:hAnsi="Arial" w:cs="Arial"/>
                <w:iCs/>
                <w:sz w:val="20"/>
                <w:szCs w:val="20"/>
              </w:rPr>
              <w:t>2</w:t>
            </w:r>
            <w:r w:rsidR="00286FA4">
              <w:rPr>
                <w:rFonts w:ascii="Arial" w:hAnsi="Arial" w:cs="Arial"/>
                <w:iCs/>
                <w:sz w:val="20"/>
                <w:szCs w:val="20"/>
              </w:rPr>
              <w:t>,</w:t>
            </w:r>
            <w:r w:rsidR="00C239FD">
              <w:rPr>
                <w:rFonts w:ascii="Arial" w:hAnsi="Arial" w:cs="Arial"/>
                <w:iCs/>
                <w:sz w:val="20"/>
                <w:szCs w:val="20"/>
              </w:rPr>
              <w:t>553,112</w:t>
            </w:r>
          </w:p>
          <w:p w14:paraId="7BFB7535" w14:textId="77777777" w:rsidR="00580B36" w:rsidRPr="00580B36"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p>
          <w:p w14:paraId="18040764" w14:textId="77777777" w:rsidR="00580B36" w:rsidRPr="00580B36" w:rsidRDefault="00580B36" w:rsidP="00580B36">
            <w:pPr>
              <w:tabs>
                <w:tab w:val="left" w:pos="7920"/>
              </w:tabs>
              <w:spacing w:before="60"/>
              <w:ind w:left="360" w:hanging="180"/>
              <w:rPr>
                <w:rFonts w:ascii="Arial" w:hAnsi="Arial" w:cs="Arial"/>
                <w:sz w:val="20"/>
                <w:szCs w:val="20"/>
              </w:rPr>
            </w:pPr>
          </w:p>
        </w:tc>
        <w:tc>
          <w:tcPr>
            <w:tcW w:w="360" w:type="dxa"/>
          </w:tcPr>
          <w:p w14:paraId="6D9C4E0F"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70" w:type="dxa"/>
            <w:vMerge w:val="restart"/>
          </w:tcPr>
          <w:p w14:paraId="78CC59B0"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5299BF08" w14:textId="1D6BDB32" w:rsidR="00580B36" w:rsidRPr="00580B36" w:rsidRDefault="00580B36" w:rsidP="00580B36">
            <w:pPr>
              <w:tabs>
                <w:tab w:val="right" w:pos="3912"/>
                <w:tab w:val="left" w:pos="7920"/>
              </w:tabs>
              <w:spacing w:before="60" w:after="6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Pr="00580B36">
              <w:rPr>
                <w:rFonts w:ascii="Arial" w:hAnsi="Arial" w:cs="Arial"/>
                <w:b/>
                <w:iCs/>
                <w:color w:val="55274E"/>
                <w:szCs w:val="20"/>
              </w:rPr>
              <w:t>$</w:t>
            </w:r>
            <w:r w:rsidR="005D13A1">
              <w:rPr>
                <w:rFonts w:ascii="Arial" w:hAnsi="Arial" w:cs="Arial"/>
                <w:b/>
                <w:iCs/>
                <w:color w:val="55274E"/>
                <w:szCs w:val="20"/>
              </w:rPr>
              <w:t>2,</w:t>
            </w:r>
            <w:r w:rsidR="00CC3058">
              <w:rPr>
                <w:rFonts w:ascii="Arial" w:hAnsi="Arial" w:cs="Arial"/>
                <w:b/>
                <w:iCs/>
                <w:color w:val="55274E"/>
                <w:szCs w:val="20"/>
              </w:rPr>
              <w:t>5</w:t>
            </w:r>
            <w:r w:rsidR="00C239FD">
              <w:rPr>
                <w:rFonts w:ascii="Arial" w:hAnsi="Arial" w:cs="Arial"/>
                <w:b/>
                <w:iCs/>
                <w:color w:val="55274E"/>
                <w:szCs w:val="20"/>
              </w:rPr>
              <w:t>5</w:t>
            </w:r>
            <w:r w:rsidR="00CC3058">
              <w:rPr>
                <w:rFonts w:ascii="Arial" w:hAnsi="Arial" w:cs="Arial"/>
                <w:b/>
                <w:iCs/>
                <w:color w:val="55274E"/>
                <w:szCs w:val="20"/>
              </w:rPr>
              <w:t>0</w:t>
            </w:r>
            <w:r w:rsidR="005D13A1">
              <w:rPr>
                <w:rFonts w:ascii="Arial" w:hAnsi="Arial" w:cs="Arial"/>
                <w:b/>
                <w:iCs/>
                <w:color w:val="55274E"/>
                <w:szCs w:val="20"/>
              </w:rPr>
              <w:t>,000</w:t>
            </w:r>
          </w:p>
          <w:p w14:paraId="6F4266C0" w14:textId="77777777" w:rsidR="00580B36" w:rsidRPr="00580B36" w:rsidRDefault="00580B36" w:rsidP="00580B36">
            <w:pPr>
              <w:tabs>
                <w:tab w:val="right" w:pos="3912"/>
                <w:tab w:val="left" w:pos="7920"/>
              </w:tabs>
              <w:rPr>
                <w:rFonts w:ascii="Arial" w:hAnsi="Arial" w:cs="Arial"/>
                <w:iCs/>
                <w:sz w:val="20"/>
                <w:szCs w:val="20"/>
              </w:rPr>
            </w:pPr>
            <w:r w:rsidRPr="00580B36">
              <w:rPr>
                <w:rFonts w:ascii="Arial" w:hAnsi="Arial" w:cs="Arial"/>
                <w:iCs/>
                <w:szCs w:val="20"/>
              </w:rPr>
              <w:t xml:space="preserve">    </w:t>
            </w:r>
          </w:p>
          <w:tbl>
            <w:tblPr>
              <w:tblStyle w:val="TableGrid"/>
              <w:tblW w:w="0" w:type="auto"/>
              <w:tblLayout w:type="fixed"/>
              <w:tblLook w:val="04A0" w:firstRow="1" w:lastRow="0" w:firstColumn="1" w:lastColumn="0" w:noHBand="0" w:noVBand="1"/>
            </w:tblPr>
            <w:tblGrid>
              <w:gridCol w:w="3454"/>
              <w:gridCol w:w="1620"/>
            </w:tblGrid>
            <w:tr w:rsidR="00580B36" w:rsidRPr="00580B36" w14:paraId="6C73C9BD" w14:textId="77777777" w:rsidTr="000073FD">
              <w:tc>
                <w:tcPr>
                  <w:tcW w:w="3454" w:type="dxa"/>
                  <w:shd w:val="clear" w:color="auto" w:fill="auto"/>
                </w:tcPr>
                <w:p w14:paraId="616CD393" w14:textId="3FC5F7F2" w:rsidR="00580B36" w:rsidRPr="005141C4" w:rsidRDefault="00B51E85"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15</w:t>
                  </w:r>
                  <w:r w:rsidR="00580B36" w:rsidRPr="005141C4">
                    <w:rPr>
                      <w:rFonts w:ascii="Arial" w:hAnsi="Arial" w:cs="Arial"/>
                      <w:b/>
                      <w:bCs/>
                      <w:color w:val="55274E"/>
                      <w:sz w:val="20"/>
                      <w:szCs w:val="20"/>
                    </w:rPr>
                    <w:t>% Buyer Down Payment</w:t>
                  </w:r>
                </w:p>
              </w:tc>
              <w:tc>
                <w:tcPr>
                  <w:tcW w:w="1620" w:type="dxa"/>
                </w:tcPr>
                <w:p w14:paraId="26FDAA1C" w14:textId="0F723A09" w:rsidR="00580B36" w:rsidRPr="001F3977" w:rsidRDefault="00CC3058" w:rsidP="00580B36">
                  <w:pPr>
                    <w:tabs>
                      <w:tab w:val="right" w:pos="3912"/>
                      <w:tab w:val="left" w:pos="7920"/>
                    </w:tabs>
                    <w:rPr>
                      <w:rFonts w:ascii="Arial" w:hAnsi="Arial" w:cs="Arial"/>
                      <w:iCs/>
                      <w:sz w:val="20"/>
                      <w:szCs w:val="20"/>
                    </w:rPr>
                  </w:pPr>
                  <w:r>
                    <w:rPr>
                      <w:rFonts w:ascii="Arial" w:hAnsi="Arial" w:cs="Arial"/>
                      <w:iCs/>
                      <w:sz w:val="20"/>
                      <w:szCs w:val="20"/>
                    </w:rPr>
                    <w:t>$38</w:t>
                  </w:r>
                  <w:r w:rsidR="00C239FD">
                    <w:rPr>
                      <w:rFonts w:ascii="Arial" w:hAnsi="Arial" w:cs="Arial"/>
                      <w:iCs/>
                      <w:sz w:val="20"/>
                      <w:szCs w:val="20"/>
                    </w:rPr>
                    <w:t>2</w:t>
                  </w:r>
                  <w:r>
                    <w:rPr>
                      <w:rFonts w:ascii="Arial" w:hAnsi="Arial" w:cs="Arial"/>
                      <w:iCs/>
                      <w:sz w:val="20"/>
                      <w:szCs w:val="20"/>
                    </w:rPr>
                    <w:t>,500</w:t>
                  </w:r>
                </w:p>
              </w:tc>
            </w:tr>
            <w:tr w:rsidR="00580B36" w:rsidRPr="00580B36" w14:paraId="21E09DF9" w14:textId="77777777" w:rsidTr="000073FD">
              <w:tc>
                <w:tcPr>
                  <w:tcW w:w="3454" w:type="dxa"/>
                  <w:shd w:val="clear" w:color="auto" w:fill="auto"/>
                </w:tcPr>
                <w:p w14:paraId="310F4222" w14:textId="0A46B25C" w:rsidR="00580B36" w:rsidRPr="005141C4" w:rsidRDefault="00B51E85" w:rsidP="00580B3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15</w:t>
                  </w:r>
                  <w:r w:rsidR="00580B36" w:rsidRPr="005141C4">
                    <w:rPr>
                      <w:rFonts w:ascii="Arial" w:hAnsi="Arial" w:cs="Arial"/>
                      <w:b/>
                      <w:color w:val="55274E"/>
                      <w:sz w:val="20"/>
                      <w:szCs w:val="20"/>
                    </w:rPr>
                    <w:t>%</w:t>
                  </w:r>
                  <w:r w:rsidR="00D93E3D">
                    <w:rPr>
                      <w:rFonts w:ascii="Arial" w:hAnsi="Arial" w:cs="Arial"/>
                      <w:b/>
                      <w:color w:val="55274E"/>
                      <w:sz w:val="20"/>
                      <w:szCs w:val="20"/>
                    </w:rPr>
                    <w:t xml:space="preserve"> </w:t>
                  </w:r>
                  <w:r w:rsidR="00580B36" w:rsidRPr="005141C4">
                    <w:rPr>
                      <w:rFonts w:ascii="Arial" w:hAnsi="Arial" w:cs="Arial"/>
                      <w:b/>
                      <w:color w:val="55274E"/>
                      <w:sz w:val="20"/>
                      <w:szCs w:val="20"/>
                    </w:rPr>
                    <w:t>Seller Financing or Equity</w:t>
                  </w:r>
                </w:p>
              </w:tc>
              <w:tc>
                <w:tcPr>
                  <w:tcW w:w="1620" w:type="dxa"/>
                </w:tcPr>
                <w:p w14:paraId="3168F08A" w14:textId="41BB297B" w:rsidR="00580B36" w:rsidRPr="001F3977" w:rsidRDefault="00CC3058" w:rsidP="00580B36">
                  <w:pPr>
                    <w:tabs>
                      <w:tab w:val="right" w:pos="3912"/>
                      <w:tab w:val="left" w:pos="7920"/>
                    </w:tabs>
                    <w:rPr>
                      <w:rFonts w:ascii="Arial" w:hAnsi="Arial" w:cs="Arial"/>
                      <w:iCs/>
                      <w:sz w:val="20"/>
                      <w:szCs w:val="20"/>
                    </w:rPr>
                  </w:pPr>
                  <w:r>
                    <w:rPr>
                      <w:rFonts w:ascii="Arial" w:hAnsi="Arial" w:cs="Arial"/>
                      <w:iCs/>
                      <w:sz w:val="20"/>
                      <w:szCs w:val="20"/>
                    </w:rPr>
                    <w:t>$38</w:t>
                  </w:r>
                  <w:r w:rsidR="00C239FD">
                    <w:rPr>
                      <w:rFonts w:ascii="Arial" w:hAnsi="Arial" w:cs="Arial"/>
                      <w:iCs/>
                      <w:sz w:val="20"/>
                      <w:szCs w:val="20"/>
                    </w:rPr>
                    <w:t>2</w:t>
                  </w:r>
                  <w:r>
                    <w:rPr>
                      <w:rFonts w:ascii="Arial" w:hAnsi="Arial" w:cs="Arial"/>
                      <w:iCs/>
                      <w:sz w:val="20"/>
                      <w:szCs w:val="20"/>
                    </w:rPr>
                    <w:t>,500</w:t>
                  </w:r>
                </w:p>
              </w:tc>
            </w:tr>
            <w:tr w:rsidR="00580B36" w:rsidRPr="00580B36" w14:paraId="6515A51A" w14:textId="77777777" w:rsidTr="000073FD">
              <w:tc>
                <w:tcPr>
                  <w:tcW w:w="3454" w:type="dxa"/>
                  <w:shd w:val="clear" w:color="auto" w:fill="auto"/>
                </w:tcPr>
                <w:p w14:paraId="41192A01" w14:textId="71F68F62" w:rsidR="00580B36" w:rsidRPr="005141C4" w:rsidRDefault="00B51E85"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70</w:t>
                  </w:r>
                  <w:r w:rsidR="00580B36" w:rsidRPr="005141C4">
                    <w:rPr>
                      <w:rFonts w:ascii="Arial" w:hAnsi="Arial" w:cs="Arial"/>
                      <w:b/>
                      <w:bCs/>
                      <w:color w:val="55274E"/>
                      <w:sz w:val="20"/>
                      <w:szCs w:val="20"/>
                    </w:rPr>
                    <w:t>% Bank Loan</w:t>
                  </w:r>
                </w:p>
              </w:tc>
              <w:tc>
                <w:tcPr>
                  <w:tcW w:w="1620" w:type="dxa"/>
                </w:tcPr>
                <w:p w14:paraId="7D6D4C50" w14:textId="69BA90FF" w:rsidR="00580B36" w:rsidRPr="001F3977" w:rsidRDefault="00CC3058" w:rsidP="00580B36">
                  <w:pPr>
                    <w:tabs>
                      <w:tab w:val="right" w:pos="3912"/>
                      <w:tab w:val="left" w:pos="7920"/>
                    </w:tabs>
                    <w:rPr>
                      <w:rFonts w:ascii="Arial" w:hAnsi="Arial" w:cs="Arial"/>
                      <w:iCs/>
                      <w:sz w:val="20"/>
                      <w:szCs w:val="20"/>
                    </w:rPr>
                  </w:pPr>
                  <w:r>
                    <w:rPr>
                      <w:rFonts w:ascii="Arial" w:hAnsi="Arial" w:cs="Arial"/>
                      <w:iCs/>
                      <w:sz w:val="20"/>
                      <w:szCs w:val="20"/>
                    </w:rPr>
                    <w:t>$1,</w:t>
                  </w:r>
                  <w:r w:rsidR="00C239FD">
                    <w:rPr>
                      <w:rFonts w:ascii="Arial" w:hAnsi="Arial" w:cs="Arial"/>
                      <w:iCs/>
                      <w:sz w:val="20"/>
                      <w:szCs w:val="20"/>
                    </w:rPr>
                    <w:t>785</w:t>
                  </w:r>
                  <w:r>
                    <w:rPr>
                      <w:rFonts w:ascii="Arial" w:hAnsi="Arial" w:cs="Arial"/>
                      <w:iCs/>
                      <w:sz w:val="20"/>
                      <w:szCs w:val="20"/>
                    </w:rPr>
                    <w:t>,000</w:t>
                  </w:r>
                </w:p>
              </w:tc>
            </w:tr>
          </w:tbl>
          <w:p w14:paraId="0A6BC305" w14:textId="77777777" w:rsidR="00580B36" w:rsidRPr="00580B36" w:rsidRDefault="00580B36" w:rsidP="00580B36">
            <w:pPr>
              <w:tabs>
                <w:tab w:val="right" w:pos="3600"/>
                <w:tab w:val="left" w:pos="7920"/>
              </w:tabs>
              <w:rPr>
                <w:rFonts w:ascii="Arial" w:hAnsi="Arial" w:cs="Arial"/>
                <w:iCs/>
                <w:sz w:val="20"/>
                <w:szCs w:val="20"/>
              </w:rPr>
            </w:pPr>
          </w:p>
          <w:p w14:paraId="632551DC" w14:textId="48B0CA43" w:rsidR="00580B36" w:rsidRPr="007250D8" w:rsidRDefault="00580B36" w:rsidP="00580B36">
            <w:pPr>
              <w:tabs>
                <w:tab w:val="right" w:pos="3600"/>
                <w:tab w:val="left" w:pos="7920"/>
              </w:tabs>
              <w:rPr>
                <w:rFonts w:ascii="Arial" w:hAnsi="Arial" w:cs="Arial"/>
                <w:i/>
                <w:iCs/>
                <w:sz w:val="20"/>
                <w:szCs w:val="20"/>
              </w:rPr>
            </w:pPr>
            <w:r w:rsidRPr="007250D8">
              <w:rPr>
                <w:rFonts w:ascii="Arial" w:hAnsi="Arial" w:cs="Arial"/>
                <w:i/>
                <w:iCs/>
                <w:sz w:val="20"/>
                <w:szCs w:val="20"/>
              </w:rPr>
              <w:t xml:space="preserve">A </w:t>
            </w:r>
            <w:r w:rsidR="00B51E85">
              <w:rPr>
                <w:rFonts w:ascii="Arial" w:hAnsi="Arial" w:cs="Arial"/>
                <w:i/>
                <w:iCs/>
                <w:sz w:val="20"/>
                <w:szCs w:val="20"/>
              </w:rPr>
              <w:t>15</w:t>
            </w:r>
            <w:r w:rsidRPr="007250D8">
              <w:rPr>
                <w:rFonts w:ascii="Arial" w:hAnsi="Arial" w:cs="Arial"/>
                <w:i/>
                <w:iCs/>
                <w:sz w:val="20"/>
                <w:szCs w:val="20"/>
              </w:rPr>
              <w:t>% down payment of $</w:t>
            </w:r>
            <w:r w:rsidR="00CC3058">
              <w:rPr>
                <w:rFonts w:ascii="Arial" w:hAnsi="Arial" w:cs="Arial"/>
                <w:i/>
                <w:iCs/>
                <w:sz w:val="20"/>
                <w:szCs w:val="20"/>
              </w:rPr>
              <w:t>38</w:t>
            </w:r>
            <w:r w:rsidR="00C239FD">
              <w:rPr>
                <w:rFonts w:ascii="Arial" w:hAnsi="Arial" w:cs="Arial"/>
                <w:i/>
                <w:iCs/>
                <w:sz w:val="20"/>
                <w:szCs w:val="20"/>
              </w:rPr>
              <w:t>2</w:t>
            </w:r>
            <w:r w:rsidR="00CC3058">
              <w:rPr>
                <w:rFonts w:ascii="Arial" w:hAnsi="Arial" w:cs="Arial"/>
                <w:i/>
                <w:iCs/>
                <w:sz w:val="20"/>
                <w:szCs w:val="20"/>
              </w:rPr>
              <w:t>,500</w:t>
            </w:r>
            <w:r w:rsidRPr="007250D8">
              <w:rPr>
                <w:rFonts w:ascii="Arial" w:hAnsi="Arial" w:cs="Arial"/>
                <w:i/>
                <w:iCs/>
                <w:sz w:val="20"/>
                <w:szCs w:val="20"/>
              </w:rPr>
              <w:t xml:space="preserve"> returns $</w:t>
            </w:r>
            <w:r w:rsidR="00CC3058">
              <w:rPr>
                <w:rFonts w:ascii="Arial" w:hAnsi="Arial" w:cs="Arial"/>
                <w:i/>
                <w:iCs/>
                <w:sz w:val="20"/>
                <w:szCs w:val="20"/>
              </w:rPr>
              <w:t>4</w:t>
            </w:r>
            <w:r w:rsidR="00C239FD">
              <w:rPr>
                <w:rFonts w:ascii="Arial" w:hAnsi="Arial" w:cs="Arial"/>
                <w:i/>
                <w:iCs/>
                <w:sz w:val="20"/>
                <w:szCs w:val="20"/>
              </w:rPr>
              <w:t>18,512</w:t>
            </w:r>
            <w:r w:rsidRPr="007250D8">
              <w:rPr>
                <w:rFonts w:ascii="Arial" w:hAnsi="Arial" w:cs="Arial"/>
                <w:i/>
                <w:iCs/>
                <w:sz w:val="20"/>
                <w:szCs w:val="20"/>
              </w:rPr>
              <w:t xml:space="preserve"> in the first year </w:t>
            </w:r>
            <w:r w:rsidRPr="007250D8">
              <w:rPr>
                <w:rFonts w:ascii="Arial" w:hAnsi="Arial" w:cs="Arial"/>
                <w:i/>
                <w:iCs/>
                <w:sz w:val="20"/>
                <w:szCs w:val="20"/>
                <w:u w:val="single"/>
              </w:rPr>
              <w:t>after</w:t>
            </w:r>
            <w:r w:rsidRPr="007250D8">
              <w:rPr>
                <w:rFonts w:ascii="Arial" w:hAnsi="Arial" w:cs="Arial"/>
                <w:i/>
                <w:iCs/>
                <w:sz w:val="20"/>
                <w:szCs w:val="20"/>
              </w:rPr>
              <w:t xml:space="preserve"> debt payments!</w:t>
            </w:r>
          </w:p>
          <w:p w14:paraId="1CB207B8" w14:textId="77777777" w:rsidR="00580B36" w:rsidRPr="006562BE" w:rsidRDefault="00580B36" w:rsidP="006562BE">
            <w:pPr>
              <w:tabs>
                <w:tab w:val="right" w:pos="3600"/>
                <w:tab w:val="left" w:pos="7920"/>
              </w:tabs>
              <w:rPr>
                <w:rFonts w:ascii="Arial" w:hAnsi="Arial" w:cs="Arial"/>
                <w:b/>
                <w:iCs/>
                <w:sz w:val="20"/>
                <w:szCs w:val="20"/>
              </w:rPr>
            </w:pPr>
          </w:p>
          <w:p w14:paraId="74DEEB8B" w14:textId="2271D994" w:rsidR="00580B36" w:rsidRPr="006562BE" w:rsidRDefault="00580B36" w:rsidP="004A7AD5">
            <w:pPr>
              <w:tabs>
                <w:tab w:val="left" w:pos="4395"/>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r w:rsidR="004A7AD5">
              <w:rPr>
                <w:rFonts w:ascii="Arial" w:hAnsi="Arial" w:cs="Arial"/>
                <w:b/>
                <w:bCs/>
                <w:iCs/>
                <w:color w:val="55274E"/>
                <w:szCs w:val="20"/>
                <w:u w:val="single" w:color="55274E"/>
              </w:rPr>
              <w:t xml:space="preserve">   </w:t>
            </w:r>
            <w:r w:rsidR="004A7AD5">
              <w:rPr>
                <w:rFonts w:ascii="Arial" w:hAnsi="Arial" w:cs="Arial"/>
                <w:b/>
                <w:bCs/>
                <w:iCs/>
                <w:color w:val="55274E"/>
                <w:szCs w:val="20"/>
                <w:u w:val="single" w:color="55274E"/>
              </w:rPr>
              <w:tab/>
            </w:r>
          </w:p>
          <w:p w14:paraId="1DD90D4C" w14:textId="77777777" w:rsidR="002D19EF" w:rsidRDefault="002D19EF" w:rsidP="00580B36">
            <w:pPr>
              <w:pStyle w:val="BodyText"/>
              <w:rPr>
                <w:b w:val="0"/>
                <w:bCs/>
                <w:i w:val="0"/>
                <w:iCs/>
                <w:sz w:val="20"/>
                <w:szCs w:val="20"/>
              </w:rPr>
            </w:pPr>
            <w:bookmarkStart w:id="0" w:name="_Hlk51246875"/>
          </w:p>
          <w:p w14:paraId="54F0F823" w14:textId="6B6254D3" w:rsidR="007C725E" w:rsidRDefault="00D868D9" w:rsidP="00F00BA3">
            <w:pPr>
              <w:pStyle w:val="BodyText"/>
              <w:rPr>
                <w:b w:val="0"/>
                <w:bCs/>
                <w:i w:val="0"/>
                <w:iCs/>
                <w:sz w:val="21"/>
                <w:szCs w:val="21"/>
              </w:rPr>
            </w:pPr>
            <w:bookmarkStart w:id="1" w:name="_Hlk85620200"/>
            <w:bookmarkEnd w:id="0"/>
            <w:r>
              <w:rPr>
                <w:b w:val="0"/>
                <w:bCs/>
                <w:i w:val="0"/>
                <w:iCs/>
                <w:sz w:val="21"/>
                <w:szCs w:val="21"/>
              </w:rPr>
              <w:t xml:space="preserve">This upscale restaurant </w:t>
            </w:r>
            <w:r w:rsidR="004A7AD5">
              <w:rPr>
                <w:b w:val="0"/>
                <w:bCs/>
                <w:i w:val="0"/>
                <w:iCs/>
                <w:sz w:val="21"/>
                <w:szCs w:val="21"/>
              </w:rPr>
              <w:t xml:space="preserve">is able to keep up with their local demand thanks to their excellent staff </w:t>
            </w:r>
            <w:r w:rsidR="00187008">
              <w:rPr>
                <w:b w:val="0"/>
                <w:bCs/>
                <w:i w:val="0"/>
                <w:iCs/>
                <w:sz w:val="21"/>
                <w:szCs w:val="21"/>
              </w:rPr>
              <w:t xml:space="preserve">and management </w:t>
            </w:r>
            <w:r w:rsidR="004A7AD5">
              <w:rPr>
                <w:b w:val="0"/>
                <w:bCs/>
                <w:i w:val="0"/>
                <w:iCs/>
                <w:sz w:val="21"/>
                <w:szCs w:val="21"/>
              </w:rPr>
              <w:t xml:space="preserve">which consists of </w:t>
            </w:r>
            <w:r w:rsidR="004A7AD5" w:rsidRPr="004A7AD5">
              <w:rPr>
                <w:b w:val="0"/>
                <w:bCs/>
                <w:i w:val="0"/>
                <w:iCs/>
                <w:sz w:val="21"/>
                <w:szCs w:val="21"/>
              </w:rPr>
              <w:t>30 servers (15 FT)</w:t>
            </w:r>
            <w:r w:rsidR="004A7AD5">
              <w:rPr>
                <w:b w:val="0"/>
                <w:bCs/>
                <w:i w:val="0"/>
                <w:iCs/>
                <w:sz w:val="21"/>
                <w:szCs w:val="21"/>
              </w:rPr>
              <w:t>,</w:t>
            </w:r>
            <w:r w:rsidR="004A7AD5" w:rsidRPr="004A7AD5">
              <w:rPr>
                <w:b w:val="0"/>
                <w:bCs/>
                <w:i w:val="0"/>
                <w:iCs/>
                <w:sz w:val="21"/>
                <w:szCs w:val="21"/>
              </w:rPr>
              <w:t xml:space="preserve"> 18 kitchen staff (15 FT)</w:t>
            </w:r>
            <w:r w:rsidR="004A7AD5">
              <w:rPr>
                <w:b w:val="0"/>
                <w:bCs/>
                <w:i w:val="0"/>
                <w:iCs/>
                <w:sz w:val="21"/>
                <w:szCs w:val="21"/>
              </w:rPr>
              <w:t>,</w:t>
            </w:r>
            <w:r w:rsidR="004A7AD5" w:rsidRPr="004A7AD5">
              <w:rPr>
                <w:b w:val="0"/>
                <w:bCs/>
                <w:i w:val="0"/>
                <w:iCs/>
                <w:sz w:val="21"/>
                <w:szCs w:val="21"/>
              </w:rPr>
              <w:t xml:space="preserve"> 1 FT</w:t>
            </w:r>
            <w:r w:rsidR="004A7AD5">
              <w:rPr>
                <w:b w:val="0"/>
                <w:bCs/>
                <w:i w:val="0"/>
                <w:iCs/>
                <w:sz w:val="21"/>
                <w:szCs w:val="21"/>
              </w:rPr>
              <w:t xml:space="preserve"> General Manager</w:t>
            </w:r>
            <w:r w:rsidR="004A7AD5" w:rsidRPr="004A7AD5">
              <w:rPr>
                <w:b w:val="0"/>
                <w:bCs/>
                <w:i w:val="0"/>
                <w:iCs/>
                <w:sz w:val="21"/>
                <w:szCs w:val="21"/>
              </w:rPr>
              <w:t xml:space="preserve">; </w:t>
            </w:r>
            <w:r w:rsidR="004A7AD5">
              <w:rPr>
                <w:b w:val="0"/>
                <w:bCs/>
                <w:i w:val="0"/>
                <w:iCs/>
                <w:sz w:val="21"/>
                <w:szCs w:val="21"/>
              </w:rPr>
              <w:t xml:space="preserve">and </w:t>
            </w:r>
            <w:r w:rsidR="004A7AD5" w:rsidRPr="004A7AD5">
              <w:rPr>
                <w:b w:val="0"/>
                <w:bCs/>
                <w:i w:val="0"/>
                <w:iCs/>
                <w:sz w:val="21"/>
                <w:szCs w:val="21"/>
              </w:rPr>
              <w:t>1 FT Kitchen Manager</w:t>
            </w:r>
            <w:r w:rsidR="004A7AD5">
              <w:rPr>
                <w:b w:val="0"/>
                <w:bCs/>
                <w:i w:val="0"/>
                <w:iCs/>
                <w:sz w:val="21"/>
                <w:szCs w:val="21"/>
              </w:rPr>
              <w:t xml:space="preserve">. </w:t>
            </w:r>
            <w:r w:rsidR="008A3FE6">
              <w:rPr>
                <w:b w:val="0"/>
                <w:bCs/>
                <w:i w:val="0"/>
                <w:iCs/>
                <w:sz w:val="21"/>
                <w:szCs w:val="21"/>
              </w:rPr>
              <w:t xml:space="preserve">This skilled team and established leadership system has allowed the current owner to take on a passive role in the business. </w:t>
            </w:r>
            <w:r w:rsidR="00187008">
              <w:rPr>
                <w:b w:val="0"/>
                <w:bCs/>
                <w:i w:val="0"/>
                <w:iCs/>
                <w:sz w:val="21"/>
                <w:szCs w:val="21"/>
              </w:rPr>
              <w:t xml:space="preserve">This </w:t>
            </w:r>
            <w:r w:rsidR="008A3FE6">
              <w:rPr>
                <w:b w:val="0"/>
                <w:bCs/>
                <w:i w:val="0"/>
                <w:iCs/>
                <w:sz w:val="21"/>
                <w:szCs w:val="21"/>
              </w:rPr>
              <w:t>restaurant</w:t>
            </w:r>
            <w:r w:rsidR="00187008">
              <w:rPr>
                <w:b w:val="0"/>
                <w:bCs/>
                <w:i w:val="0"/>
                <w:iCs/>
                <w:sz w:val="21"/>
                <w:szCs w:val="21"/>
              </w:rPr>
              <w:t xml:space="preserve"> also comes with over $1M in assets</w:t>
            </w:r>
            <w:r w:rsidR="00D966A3">
              <w:rPr>
                <w:b w:val="0"/>
                <w:bCs/>
                <w:i w:val="0"/>
                <w:iCs/>
                <w:sz w:val="21"/>
                <w:szCs w:val="21"/>
              </w:rPr>
              <w:t xml:space="preserve"> including an exclusive liquor license valued at $500K as Cumberland County has limited business allowance.</w:t>
            </w:r>
            <w:r w:rsidR="008A3FE6">
              <w:rPr>
                <w:b w:val="0"/>
                <w:bCs/>
                <w:i w:val="0"/>
                <w:iCs/>
                <w:sz w:val="21"/>
                <w:szCs w:val="21"/>
              </w:rPr>
              <w:t xml:space="preserve"> </w:t>
            </w:r>
            <w:r w:rsidR="00D966A3">
              <w:rPr>
                <w:b w:val="0"/>
                <w:bCs/>
                <w:i w:val="0"/>
                <w:iCs/>
                <w:sz w:val="21"/>
                <w:szCs w:val="21"/>
              </w:rPr>
              <w:t>W</w:t>
            </w:r>
            <w:r w:rsidR="00187008">
              <w:rPr>
                <w:b w:val="0"/>
                <w:bCs/>
                <w:i w:val="0"/>
                <w:iCs/>
                <w:sz w:val="21"/>
                <w:szCs w:val="21"/>
              </w:rPr>
              <w:t xml:space="preserve">ith over $5M in revenue and a profit margin far above the industry average this upscale </w:t>
            </w:r>
            <w:r w:rsidR="008A3FE6">
              <w:rPr>
                <w:b w:val="0"/>
                <w:bCs/>
                <w:i w:val="0"/>
                <w:iCs/>
                <w:sz w:val="21"/>
                <w:szCs w:val="21"/>
              </w:rPr>
              <w:t>establishment</w:t>
            </w:r>
            <w:r w:rsidR="00187008">
              <w:rPr>
                <w:b w:val="0"/>
                <w:bCs/>
                <w:i w:val="0"/>
                <w:iCs/>
                <w:sz w:val="21"/>
                <w:szCs w:val="21"/>
              </w:rPr>
              <w:t xml:space="preserve"> in Pennsylvania is thriving!</w:t>
            </w:r>
            <w:r w:rsidR="008A3FE6">
              <w:rPr>
                <w:b w:val="0"/>
                <w:bCs/>
                <w:i w:val="0"/>
                <w:iCs/>
                <w:sz w:val="21"/>
                <w:szCs w:val="21"/>
              </w:rPr>
              <w:t xml:space="preserve"> Their client base is drawn to the </w:t>
            </w:r>
            <w:r w:rsidR="008A3FE6">
              <w:rPr>
                <w:b w:val="0"/>
                <w:bCs/>
                <w:i w:val="0"/>
                <w:iCs/>
                <w:sz w:val="21"/>
                <w:szCs w:val="21"/>
              </w:rPr>
              <w:t>varied menu including elevated and delicious classics like Italian pasta, prime rib, salmon, fried calamari, seared scallops, and mussels</w:t>
            </w:r>
            <w:r w:rsidR="008A3FE6">
              <w:rPr>
                <w:b w:val="0"/>
                <w:bCs/>
                <w:i w:val="0"/>
                <w:iCs/>
                <w:sz w:val="21"/>
                <w:szCs w:val="21"/>
              </w:rPr>
              <w:t xml:space="preserve">. </w:t>
            </w:r>
            <w:r w:rsidR="008A3FE6">
              <w:rPr>
                <w:b w:val="0"/>
                <w:bCs/>
                <w:i w:val="0"/>
                <w:iCs/>
                <w:sz w:val="21"/>
                <w:szCs w:val="21"/>
              </w:rPr>
              <w:t xml:space="preserve">Luckily, the business has plenty of space to host the citizens of Harrisburg and surrounding areas. With 5,000 square feet and the capacity to host 100 customers indoors and additional covered booth seating available outside, there’s plenty of room for everyone. </w:t>
            </w:r>
          </w:p>
          <w:p w14:paraId="7CE4D2D8" w14:textId="77777777" w:rsidR="00F839E8" w:rsidRPr="00830723" w:rsidRDefault="00F839E8" w:rsidP="00F00BA3">
            <w:pPr>
              <w:pStyle w:val="BodyText"/>
              <w:rPr>
                <w:b w:val="0"/>
                <w:bCs/>
                <w:i w:val="0"/>
                <w:iCs/>
                <w:sz w:val="21"/>
                <w:szCs w:val="21"/>
              </w:rPr>
            </w:pPr>
          </w:p>
          <w:p w14:paraId="38CF5888" w14:textId="267158C8" w:rsidR="0015155F" w:rsidRPr="00830723" w:rsidRDefault="007C725E" w:rsidP="00F00BA3">
            <w:pPr>
              <w:pStyle w:val="BodyText"/>
              <w:rPr>
                <w:b w:val="0"/>
                <w:bCs/>
                <w:i w:val="0"/>
                <w:iCs/>
                <w:sz w:val="21"/>
                <w:szCs w:val="21"/>
              </w:rPr>
            </w:pPr>
            <w:r w:rsidRPr="00830723">
              <w:rPr>
                <w:b w:val="0"/>
                <w:bCs/>
                <w:i w:val="0"/>
                <w:iCs/>
                <w:sz w:val="21"/>
                <w:szCs w:val="21"/>
              </w:rPr>
              <w:t xml:space="preserve">The COVID-19 pandemic forced the restaurant to close from mid-March to mid-April 2020, but they quickly bounced back with the introduction of curbside pickup (that is still </w:t>
            </w:r>
            <w:r w:rsidR="00F839E8">
              <w:rPr>
                <w:b w:val="0"/>
                <w:bCs/>
                <w:i w:val="0"/>
                <w:iCs/>
                <w:sz w:val="21"/>
                <w:szCs w:val="21"/>
              </w:rPr>
              <w:t>readily available and</w:t>
            </w:r>
            <w:r w:rsidRPr="00830723">
              <w:rPr>
                <w:b w:val="0"/>
                <w:bCs/>
                <w:i w:val="0"/>
                <w:iCs/>
                <w:sz w:val="21"/>
                <w:szCs w:val="21"/>
              </w:rPr>
              <w:t xml:space="preserve"> utilized</w:t>
            </w:r>
            <w:r w:rsidR="0015155F" w:rsidRPr="00830723">
              <w:rPr>
                <w:b w:val="0"/>
                <w:bCs/>
                <w:i w:val="0"/>
                <w:iCs/>
                <w:sz w:val="21"/>
                <w:szCs w:val="21"/>
              </w:rPr>
              <w:t>) and</w:t>
            </w:r>
            <w:r w:rsidRPr="00830723">
              <w:rPr>
                <w:b w:val="0"/>
                <w:bCs/>
                <w:i w:val="0"/>
                <w:iCs/>
                <w:sz w:val="21"/>
                <w:szCs w:val="21"/>
              </w:rPr>
              <w:t xml:space="preserve"> were back to full capacity by the middle of summer. </w:t>
            </w:r>
            <w:r w:rsidR="00222015" w:rsidRPr="00830723">
              <w:rPr>
                <w:b w:val="0"/>
                <w:bCs/>
                <w:i w:val="0"/>
                <w:iCs/>
                <w:sz w:val="21"/>
                <w:szCs w:val="21"/>
              </w:rPr>
              <w:t>The current owner provides general oversight for the day-to-day operations</w:t>
            </w:r>
            <w:r w:rsidR="00F839E8">
              <w:rPr>
                <w:b w:val="0"/>
                <w:bCs/>
                <w:i w:val="0"/>
                <w:iCs/>
                <w:sz w:val="21"/>
                <w:szCs w:val="21"/>
              </w:rPr>
              <w:t>, but this is a preference and could be easily phased out as they have two full time managers</w:t>
            </w:r>
            <w:r w:rsidR="00222015" w:rsidRPr="00830723">
              <w:rPr>
                <w:b w:val="0"/>
                <w:bCs/>
                <w:i w:val="0"/>
                <w:iCs/>
                <w:sz w:val="21"/>
                <w:szCs w:val="21"/>
              </w:rPr>
              <w:t>.</w:t>
            </w:r>
            <w:r w:rsidR="0089231C">
              <w:rPr>
                <w:b w:val="0"/>
                <w:bCs/>
                <w:i w:val="0"/>
                <w:iCs/>
                <w:sz w:val="21"/>
                <w:szCs w:val="21"/>
              </w:rPr>
              <w:t xml:space="preserve"> </w:t>
            </w:r>
            <w:r w:rsidR="0015155F" w:rsidRPr="00830723">
              <w:rPr>
                <w:b w:val="0"/>
                <w:bCs/>
                <w:i w:val="0"/>
                <w:iCs/>
                <w:sz w:val="21"/>
                <w:szCs w:val="21"/>
              </w:rPr>
              <w:t xml:space="preserve">With </w:t>
            </w:r>
            <w:r w:rsidR="00F839E8">
              <w:rPr>
                <w:b w:val="0"/>
                <w:bCs/>
                <w:i w:val="0"/>
                <w:iCs/>
                <w:sz w:val="21"/>
                <w:szCs w:val="21"/>
              </w:rPr>
              <w:t xml:space="preserve">an established website but </w:t>
            </w:r>
            <w:r w:rsidR="0015155F" w:rsidRPr="00830723">
              <w:rPr>
                <w:b w:val="0"/>
                <w:bCs/>
                <w:i w:val="0"/>
                <w:iCs/>
                <w:sz w:val="21"/>
                <w:szCs w:val="21"/>
              </w:rPr>
              <w:t xml:space="preserve">minimal online marketing, a significant </w:t>
            </w:r>
            <w:r w:rsidR="00774146">
              <w:rPr>
                <w:b w:val="0"/>
                <w:bCs/>
                <w:i w:val="0"/>
                <w:iCs/>
                <w:sz w:val="21"/>
                <w:szCs w:val="21"/>
              </w:rPr>
              <w:t xml:space="preserve">and cost-efficient </w:t>
            </w:r>
            <w:r w:rsidR="0015155F" w:rsidRPr="00830723">
              <w:rPr>
                <w:b w:val="0"/>
                <w:bCs/>
                <w:i w:val="0"/>
                <w:iCs/>
                <w:sz w:val="21"/>
                <w:szCs w:val="21"/>
              </w:rPr>
              <w:t xml:space="preserve">growth opportunity exists for </w:t>
            </w:r>
            <w:r w:rsidR="00774146">
              <w:rPr>
                <w:b w:val="0"/>
                <w:bCs/>
                <w:i w:val="0"/>
                <w:iCs/>
                <w:sz w:val="21"/>
                <w:szCs w:val="21"/>
              </w:rPr>
              <w:t>new ownership</w:t>
            </w:r>
            <w:r w:rsidR="0015155F" w:rsidRPr="00830723">
              <w:rPr>
                <w:b w:val="0"/>
                <w:bCs/>
                <w:i w:val="0"/>
                <w:iCs/>
                <w:sz w:val="21"/>
                <w:szCs w:val="21"/>
              </w:rPr>
              <w:t xml:space="preserve">. </w:t>
            </w:r>
          </w:p>
          <w:p w14:paraId="3C07E58D" w14:textId="77777777" w:rsidR="0015155F" w:rsidRPr="00830723" w:rsidRDefault="0015155F" w:rsidP="00F00BA3">
            <w:pPr>
              <w:pStyle w:val="BodyText"/>
              <w:rPr>
                <w:b w:val="0"/>
                <w:bCs/>
                <w:i w:val="0"/>
                <w:iCs/>
                <w:sz w:val="21"/>
                <w:szCs w:val="21"/>
              </w:rPr>
            </w:pPr>
          </w:p>
          <w:p w14:paraId="2FFF8722" w14:textId="5A2E185E" w:rsidR="00C9050A" w:rsidRDefault="0015155F" w:rsidP="00F00BA3">
            <w:pPr>
              <w:pStyle w:val="BodyText"/>
              <w:rPr>
                <w:b w:val="0"/>
                <w:bCs/>
                <w:i w:val="0"/>
                <w:iCs/>
                <w:sz w:val="21"/>
                <w:szCs w:val="21"/>
              </w:rPr>
            </w:pPr>
            <w:r w:rsidRPr="00830723">
              <w:rPr>
                <w:b w:val="0"/>
                <w:bCs/>
                <w:i w:val="0"/>
                <w:iCs/>
                <w:sz w:val="21"/>
                <w:szCs w:val="21"/>
              </w:rPr>
              <w:t xml:space="preserve">Priced at </w:t>
            </w:r>
            <w:r w:rsidRPr="00830723">
              <w:rPr>
                <w:i w:val="0"/>
                <w:iCs/>
                <w:color w:val="55274E"/>
                <w:sz w:val="21"/>
                <w:szCs w:val="21"/>
              </w:rPr>
              <w:t>$2,</w:t>
            </w:r>
            <w:r w:rsidR="00CC3058">
              <w:rPr>
                <w:i w:val="0"/>
                <w:iCs/>
                <w:color w:val="55274E"/>
                <w:sz w:val="21"/>
                <w:szCs w:val="21"/>
              </w:rPr>
              <w:t>5</w:t>
            </w:r>
            <w:r w:rsidR="00EB3BD5">
              <w:rPr>
                <w:i w:val="0"/>
                <w:iCs/>
                <w:color w:val="55274E"/>
                <w:sz w:val="21"/>
                <w:szCs w:val="21"/>
              </w:rPr>
              <w:t>5</w:t>
            </w:r>
            <w:r w:rsidR="00CC3058">
              <w:rPr>
                <w:i w:val="0"/>
                <w:iCs/>
                <w:color w:val="55274E"/>
                <w:sz w:val="21"/>
                <w:szCs w:val="21"/>
              </w:rPr>
              <w:t>0</w:t>
            </w:r>
            <w:r w:rsidRPr="00830723">
              <w:rPr>
                <w:i w:val="0"/>
                <w:iCs/>
                <w:color w:val="55274E"/>
                <w:sz w:val="21"/>
                <w:szCs w:val="21"/>
              </w:rPr>
              <w:t>,000</w:t>
            </w:r>
            <w:r w:rsidRPr="00830723">
              <w:rPr>
                <w:b w:val="0"/>
                <w:bCs/>
                <w:i w:val="0"/>
                <w:iCs/>
                <w:sz w:val="21"/>
                <w:szCs w:val="21"/>
              </w:rPr>
              <w:t xml:space="preserve">, the restaurant is primed to </w:t>
            </w:r>
            <w:r w:rsidR="00774146">
              <w:rPr>
                <w:b w:val="0"/>
                <w:bCs/>
                <w:i w:val="0"/>
                <w:iCs/>
                <w:sz w:val="21"/>
                <w:szCs w:val="21"/>
              </w:rPr>
              <w:t xml:space="preserve">continue its current growth pattern far </w:t>
            </w:r>
            <w:r w:rsidRPr="00830723">
              <w:rPr>
                <w:b w:val="0"/>
                <w:bCs/>
                <w:i w:val="0"/>
                <w:iCs/>
                <w:sz w:val="21"/>
                <w:szCs w:val="21"/>
              </w:rPr>
              <w:t>beyond 2020 with 2021</w:t>
            </w:r>
            <w:r w:rsidR="00CC3058">
              <w:rPr>
                <w:b w:val="0"/>
                <w:bCs/>
                <w:i w:val="0"/>
                <w:iCs/>
                <w:sz w:val="21"/>
                <w:szCs w:val="21"/>
              </w:rPr>
              <w:t xml:space="preserve"> </w:t>
            </w:r>
            <w:r w:rsidR="00774146">
              <w:rPr>
                <w:b w:val="0"/>
                <w:bCs/>
                <w:i w:val="0"/>
                <w:iCs/>
                <w:sz w:val="21"/>
                <w:szCs w:val="21"/>
              </w:rPr>
              <w:t xml:space="preserve">annualized </w:t>
            </w:r>
            <w:r w:rsidR="00CC3058">
              <w:rPr>
                <w:b w:val="0"/>
                <w:bCs/>
                <w:i w:val="0"/>
                <w:iCs/>
                <w:sz w:val="21"/>
                <w:szCs w:val="21"/>
              </w:rPr>
              <w:t>gross sales over $5M</w:t>
            </w:r>
            <w:r w:rsidRPr="00830723">
              <w:rPr>
                <w:b w:val="0"/>
                <w:bCs/>
                <w:i w:val="0"/>
                <w:iCs/>
                <w:sz w:val="21"/>
                <w:szCs w:val="21"/>
              </w:rPr>
              <w:t xml:space="preserve">! </w:t>
            </w:r>
            <w:r w:rsidR="00830723" w:rsidRPr="00830723">
              <w:rPr>
                <w:b w:val="0"/>
                <w:bCs/>
                <w:i w:val="0"/>
                <w:iCs/>
                <w:sz w:val="21"/>
                <w:szCs w:val="21"/>
              </w:rPr>
              <w:t>A 15% down payment of $</w:t>
            </w:r>
            <w:r w:rsidR="00CC3058">
              <w:rPr>
                <w:b w:val="0"/>
                <w:bCs/>
                <w:i w:val="0"/>
                <w:iCs/>
                <w:sz w:val="21"/>
                <w:szCs w:val="21"/>
              </w:rPr>
              <w:t>38</w:t>
            </w:r>
            <w:r w:rsidR="00EB3BD5">
              <w:rPr>
                <w:b w:val="0"/>
                <w:bCs/>
                <w:i w:val="0"/>
                <w:iCs/>
                <w:sz w:val="21"/>
                <w:szCs w:val="21"/>
              </w:rPr>
              <w:t>2</w:t>
            </w:r>
            <w:r w:rsidR="00CC3058">
              <w:rPr>
                <w:b w:val="0"/>
                <w:bCs/>
                <w:i w:val="0"/>
                <w:iCs/>
                <w:sz w:val="21"/>
                <w:szCs w:val="21"/>
              </w:rPr>
              <w:t>,500</w:t>
            </w:r>
            <w:r w:rsidR="00830723" w:rsidRPr="00830723">
              <w:rPr>
                <w:b w:val="0"/>
                <w:bCs/>
                <w:i w:val="0"/>
                <w:iCs/>
                <w:sz w:val="21"/>
                <w:szCs w:val="21"/>
              </w:rPr>
              <w:t xml:space="preserve"> returns $</w:t>
            </w:r>
            <w:r w:rsidR="00CC3058">
              <w:rPr>
                <w:b w:val="0"/>
                <w:bCs/>
                <w:i w:val="0"/>
                <w:iCs/>
                <w:sz w:val="21"/>
                <w:szCs w:val="21"/>
              </w:rPr>
              <w:t>4</w:t>
            </w:r>
            <w:r w:rsidR="00EB3BD5">
              <w:rPr>
                <w:b w:val="0"/>
                <w:bCs/>
                <w:i w:val="0"/>
                <w:iCs/>
                <w:sz w:val="21"/>
                <w:szCs w:val="21"/>
              </w:rPr>
              <w:t>18,512</w:t>
            </w:r>
            <w:r w:rsidR="00830723" w:rsidRPr="00830723">
              <w:rPr>
                <w:b w:val="0"/>
                <w:bCs/>
                <w:i w:val="0"/>
                <w:iCs/>
                <w:sz w:val="21"/>
                <w:szCs w:val="21"/>
              </w:rPr>
              <w:t xml:space="preserve"> in the first year after debt payments – a 1</w:t>
            </w:r>
            <w:r w:rsidR="00EB3BD5">
              <w:rPr>
                <w:b w:val="0"/>
                <w:bCs/>
                <w:i w:val="0"/>
                <w:iCs/>
                <w:sz w:val="21"/>
                <w:szCs w:val="21"/>
              </w:rPr>
              <w:t>09</w:t>
            </w:r>
            <w:r w:rsidR="00830723" w:rsidRPr="00830723">
              <w:rPr>
                <w:b w:val="0"/>
                <w:bCs/>
                <w:i w:val="0"/>
                <w:iCs/>
                <w:sz w:val="21"/>
                <w:szCs w:val="21"/>
              </w:rPr>
              <w:t>% return on investment</w:t>
            </w:r>
            <w:bookmarkEnd w:id="1"/>
            <w:r w:rsidR="00774146">
              <w:rPr>
                <w:b w:val="0"/>
                <w:bCs/>
                <w:i w:val="0"/>
                <w:iCs/>
                <w:sz w:val="21"/>
                <w:szCs w:val="21"/>
              </w:rPr>
              <w:t>!</w:t>
            </w:r>
            <w:r w:rsidR="00C9050A">
              <w:rPr>
                <w:b w:val="0"/>
                <w:bCs/>
                <w:i w:val="0"/>
                <w:iCs/>
                <w:sz w:val="21"/>
                <w:szCs w:val="21"/>
              </w:rPr>
              <w:t xml:space="preserve"> The current owner has also offered 15% seller financing or equity roll of the purchase to establish her faith in the business’s continued success. </w:t>
            </w:r>
          </w:p>
          <w:p w14:paraId="2DCC836F" w14:textId="0C4D2B08" w:rsidR="00B51E85" w:rsidRPr="0015155F" w:rsidRDefault="00B51E85" w:rsidP="00F00BA3">
            <w:pPr>
              <w:pStyle w:val="BodyText"/>
              <w:rPr>
                <w:b w:val="0"/>
                <w:bCs/>
                <w:i w:val="0"/>
                <w:iCs/>
                <w:sz w:val="20"/>
                <w:szCs w:val="20"/>
              </w:rPr>
            </w:pPr>
          </w:p>
        </w:tc>
      </w:tr>
      <w:tr w:rsidR="00580B36" w14:paraId="2F03E857" w14:textId="77777777" w:rsidTr="00C9050A">
        <w:trPr>
          <w:trHeight w:val="180"/>
        </w:trPr>
        <w:tc>
          <w:tcPr>
            <w:tcW w:w="4860" w:type="dxa"/>
          </w:tcPr>
          <w:p w14:paraId="2C7BF867" w14:textId="48C27E1D" w:rsidR="00580B36" w:rsidRPr="00580B36" w:rsidRDefault="00580B36" w:rsidP="00580B36">
            <w:pPr>
              <w:tabs>
                <w:tab w:val="left" w:pos="7920"/>
              </w:tabs>
              <w:spacing w:before="60"/>
              <w:ind w:left="360" w:hanging="180"/>
              <w:rPr>
                <w:rFonts w:ascii="Arial" w:hAnsi="Arial" w:cs="Arial"/>
                <w:i/>
                <w:sz w:val="20"/>
                <w:szCs w:val="20"/>
              </w:rPr>
            </w:pPr>
          </w:p>
        </w:tc>
        <w:tc>
          <w:tcPr>
            <w:tcW w:w="360" w:type="dxa"/>
          </w:tcPr>
          <w:p w14:paraId="2AF564E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70" w:type="dxa"/>
            <w:vMerge/>
          </w:tcPr>
          <w:p w14:paraId="232DCC50"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5C91ECE0" w14:textId="77777777" w:rsidTr="00C9050A">
        <w:trPr>
          <w:trHeight w:val="6750"/>
        </w:trPr>
        <w:tc>
          <w:tcPr>
            <w:tcW w:w="4860" w:type="dxa"/>
          </w:tcPr>
          <w:p w14:paraId="6B02AFD0" w14:textId="2D59319E" w:rsidR="001D109E" w:rsidRPr="00F71309" w:rsidRDefault="001D109E" w:rsidP="001D109E">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 xml:space="preserve">Assets Included in Purchase: </w:t>
            </w:r>
            <w:r w:rsidRPr="006562BE">
              <w:rPr>
                <w:rFonts w:ascii="Arial" w:hAnsi="Arial" w:cs="Arial"/>
                <w:b/>
                <w:bCs/>
                <w:iCs/>
                <w:color w:val="55274E"/>
                <w:szCs w:val="20"/>
                <w:u w:val="single" w:color="55274E"/>
              </w:rPr>
              <w:t>$</w:t>
            </w:r>
            <w:r w:rsidR="005B5B0C">
              <w:rPr>
                <w:rFonts w:ascii="Arial" w:hAnsi="Arial" w:cs="Arial"/>
                <w:b/>
                <w:bCs/>
                <w:iCs/>
                <w:color w:val="55274E"/>
                <w:szCs w:val="20"/>
                <w:u w:val="single" w:color="55274E"/>
              </w:rPr>
              <w:t>1M+</w:t>
            </w:r>
            <w:r w:rsidRPr="006562BE">
              <w:rPr>
                <w:rFonts w:ascii="Arial" w:hAnsi="Arial" w:cs="Arial"/>
                <w:b/>
                <w:bCs/>
                <w:i/>
                <w:iCs/>
                <w:color w:val="55274E"/>
                <w:szCs w:val="20"/>
                <w:u w:val="single" w:color="55274E"/>
              </w:rPr>
              <w:tab/>
            </w:r>
          </w:p>
          <w:p w14:paraId="18A7253C" w14:textId="648C5656" w:rsidR="001D109E" w:rsidRDefault="001D109E" w:rsidP="00D966A3">
            <w:pPr>
              <w:tabs>
                <w:tab w:val="left" w:pos="7920"/>
              </w:tabs>
              <w:spacing w:before="120" w:line="276" w:lineRule="auto"/>
              <w:rPr>
                <w:rFonts w:ascii="Arial" w:hAnsi="Arial" w:cs="Arial"/>
                <w:iCs/>
                <w:sz w:val="19"/>
                <w:szCs w:val="19"/>
              </w:rPr>
            </w:pPr>
            <w:r>
              <w:rPr>
                <w:rFonts w:ascii="Arial" w:hAnsi="Arial" w:cs="Arial"/>
                <w:b/>
                <w:bCs/>
                <w:iCs/>
                <w:sz w:val="19"/>
                <w:szCs w:val="19"/>
              </w:rPr>
              <w:t xml:space="preserve">Cumberland County Liquor License: </w:t>
            </w:r>
            <w:r>
              <w:rPr>
                <w:rFonts w:ascii="Arial" w:hAnsi="Arial" w:cs="Arial"/>
                <w:iCs/>
                <w:sz w:val="19"/>
                <w:szCs w:val="19"/>
              </w:rPr>
              <w:t>$500K (county has sold maximum licenses)</w:t>
            </w:r>
          </w:p>
          <w:p w14:paraId="76D91EAB" w14:textId="2B81A789" w:rsidR="00286FA4" w:rsidRDefault="00286FA4" w:rsidP="00D966A3">
            <w:pPr>
              <w:tabs>
                <w:tab w:val="left" w:pos="7920"/>
              </w:tabs>
              <w:spacing w:before="120" w:line="276" w:lineRule="auto"/>
              <w:rPr>
                <w:rFonts w:ascii="Arial" w:hAnsi="Arial" w:cs="Arial"/>
                <w:iCs/>
                <w:sz w:val="19"/>
                <w:szCs w:val="19"/>
              </w:rPr>
            </w:pPr>
            <w:bookmarkStart w:id="2" w:name="_Hlk95301705"/>
            <w:r w:rsidRPr="00B37D1E">
              <w:rPr>
                <w:rFonts w:ascii="Arial" w:hAnsi="Arial" w:cs="Arial"/>
                <w:b/>
                <w:bCs/>
                <w:iCs/>
                <w:sz w:val="19"/>
                <w:szCs w:val="19"/>
              </w:rPr>
              <w:t>F</w:t>
            </w:r>
            <w:r w:rsidR="00B37D1E">
              <w:rPr>
                <w:rFonts w:ascii="Arial" w:hAnsi="Arial" w:cs="Arial"/>
                <w:b/>
                <w:bCs/>
                <w:iCs/>
                <w:sz w:val="19"/>
                <w:szCs w:val="19"/>
              </w:rPr>
              <w:t>urniture &amp; Fixtures</w:t>
            </w:r>
            <w:r w:rsidRPr="00B37D1E">
              <w:rPr>
                <w:rFonts w:ascii="Arial" w:hAnsi="Arial" w:cs="Arial"/>
                <w:b/>
                <w:bCs/>
                <w:iCs/>
                <w:sz w:val="19"/>
                <w:szCs w:val="19"/>
              </w:rPr>
              <w:t xml:space="preserve">: </w:t>
            </w:r>
            <w:r w:rsidR="00B37D1E">
              <w:rPr>
                <w:rFonts w:ascii="Arial" w:hAnsi="Arial" w:cs="Arial"/>
                <w:iCs/>
                <w:sz w:val="19"/>
                <w:szCs w:val="19"/>
              </w:rPr>
              <w:t>$85,000</w:t>
            </w:r>
          </w:p>
          <w:p w14:paraId="3EB5A26D" w14:textId="49142530" w:rsidR="00B37D1E" w:rsidRPr="00B37D1E" w:rsidRDefault="00B37D1E" w:rsidP="00D966A3">
            <w:pPr>
              <w:tabs>
                <w:tab w:val="left" w:pos="7920"/>
              </w:tabs>
              <w:spacing w:before="120" w:line="276" w:lineRule="auto"/>
              <w:rPr>
                <w:rFonts w:ascii="Arial" w:hAnsi="Arial" w:cs="Arial"/>
                <w:iCs/>
                <w:sz w:val="19"/>
                <w:szCs w:val="19"/>
              </w:rPr>
            </w:pPr>
            <w:r w:rsidRPr="00B37D1E">
              <w:rPr>
                <w:rFonts w:ascii="Arial" w:hAnsi="Arial" w:cs="Arial"/>
                <w:b/>
                <w:bCs/>
                <w:iCs/>
                <w:sz w:val="19"/>
                <w:szCs w:val="19"/>
              </w:rPr>
              <w:t>Machinery &amp; Equipment:</w:t>
            </w:r>
            <w:r>
              <w:rPr>
                <w:rFonts w:ascii="Arial" w:hAnsi="Arial" w:cs="Arial"/>
                <w:iCs/>
                <w:sz w:val="19"/>
                <w:szCs w:val="19"/>
              </w:rPr>
              <w:t xml:space="preserve"> $500,000</w:t>
            </w:r>
          </w:p>
          <w:bookmarkEnd w:id="2"/>
          <w:p w14:paraId="063C15ED" w14:textId="6B649518" w:rsidR="001D109E" w:rsidRPr="00D966A3" w:rsidRDefault="001D109E" w:rsidP="00D966A3">
            <w:pPr>
              <w:tabs>
                <w:tab w:val="right" w:pos="4320"/>
                <w:tab w:val="left" w:pos="7920"/>
              </w:tabs>
              <w:spacing w:before="120" w:line="276" w:lineRule="auto"/>
              <w:rPr>
                <w:rFonts w:ascii="Arial" w:hAnsi="Arial" w:cs="Arial"/>
                <w:i/>
                <w:sz w:val="16"/>
                <w:szCs w:val="16"/>
              </w:rPr>
            </w:pPr>
            <w:r w:rsidRPr="005141C4">
              <w:rPr>
                <w:rFonts w:ascii="Arial" w:hAnsi="Arial" w:cs="Arial"/>
                <w:i/>
                <w:sz w:val="16"/>
                <w:szCs w:val="16"/>
              </w:rPr>
              <w:t>*</w:t>
            </w:r>
            <w:proofErr w:type="gramStart"/>
            <w:r w:rsidRPr="005141C4">
              <w:rPr>
                <w:rFonts w:ascii="Arial" w:hAnsi="Arial" w:cs="Arial"/>
                <w:i/>
                <w:sz w:val="16"/>
                <w:szCs w:val="16"/>
              </w:rPr>
              <w:t>amounts</w:t>
            </w:r>
            <w:proofErr w:type="gramEnd"/>
            <w:r w:rsidRPr="005141C4">
              <w:rPr>
                <w:rFonts w:ascii="Arial" w:hAnsi="Arial" w:cs="Arial"/>
                <w:i/>
                <w:sz w:val="16"/>
                <w:szCs w:val="16"/>
              </w:rPr>
              <w:t xml:space="preserve"> may vary, assets may be depreciated, replacement cost, or fair market value</w:t>
            </w:r>
          </w:p>
          <w:p w14:paraId="10F9C002" w14:textId="77777777" w:rsidR="001D109E" w:rsidRDefault="001D109E" w:rsidP="00580B36">
            <w:pPr>
              <w:tabs>
                <w:tab w:val="right" w:pos="5082"/>
                <w:tab w:val="left" w:pos="7920"/>
              </w:tabs>
              <w:rPr>
                <w:rFonts w:ascii="Arial" w:hAnsi="Arial" w:cs="Arial"/>
                <w:b/>
                <w:bCs/>
                <w:i/>
                <w:iCs/>
                <w:color w:val="55274E"/>
                <w:szCs w:val="20"/>
                <w:u w:val="single" w:color="55274E"/>
              </w:rPr>
            </w:pPr>
          </w:p>
          <w:p w14:paraId="23607690" w14:textId="4A21E277"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Business Information</w:t>
            </w:r>
            <w:r w:rsidRPr="006562BE">
              <w:rPr>
                <w:rFonts w:ascii="Arial" w:hAnsi="Arial" w:cs="Arial"/>
                <w:b/>
                <w:bCs/>
                <w:i/>
                <w:iCs/>
                <w:color w:val="55274E"/>
                <w:szCs w:val="20"/>
                <w:u w:val="single" w:color="55274E"/>
              </w:rPr>
              <w:tab/>
            </w:r>
          </w:p>
          <w:p w14:paraId="46B1487B" w14:textId="4D183CAC" w:rsidR="00580B36" w:rsidRPr="004B366A" w:rsidRDefault="00580B36" w:rsidP="00D966A3">
            <w:pPr>
              <w:tabs>
                <w:tab w:val="left" w:pos="7920"/>
              </w:tabs>
              <w:spacing w:before="120" w:line="276" w:lineRule="auto"/>
              <w:rPr>
                <w:rFonts w:ascii="Arial" w:hAnsi="Arial" w:cs="Arial"/>
                <w:bCs/>
                <w:iCs/>
                <w:sz w:val="19"/>
                <w:szCs w:val="19"/>
              </w:rPr>
            </w:pPr>
            <w:bookmarkStart w:id="3" w:name="_Hlk43821675"/>
            <w:r w:rsidRPr="004B366A">
              <w:rPr>
                <w:rFonts w:ascii="Arial" w:hAnsi="Arial" w:cs="Arial"/>
                <w:b/>
                <w:iCs/>
                <w:sz w:val="19"/>
                <w:szCs w:val="19"/>
              </w:rPr>
              <w:t>Year Establishe</w:t>
            </w:r>
            <w:r w:rsidRPr="004B366A">
              <w:rPr>
                <w:rFonts w:ascii="Arial" w:hAnsi="Arial" w:cs="Arial"/>
                <w:bCs/>
                <w:iCs/>
                <w:sz w:val="19"/>
                <w:szCs w:val="19"/>
              </w:rPr>
              <w:t xml:space="preserve">d: </w:t>
            </w:r>
            <w:r w:rsidR="005D13A1">
              <w:rPr>
                <w:rFonts w:ascii="Arial" w:hAnsi="Arial" w:cs="Arial"/>
                <w:bCs/>
                <w:iCs/>
                <w:sz w:val="19"/>
                <w:szCs w:val="19"/>
              </w:rPr>
              <w:t>2010</w:t>
            </w:r>
          </w:p>
          <w:p w14:paraId="1A366C2E" w14:textId="53313199" w:rsidR="00580B36" w:rsidRPr="004B366A" w:rsidRDefault="00580B36" w:rsidP="00D966A3">
            <w:pPr>
              <w:tabs>
                <w:tab w:val="left" w:pos="7920"/>
              </w:tabs>
              <w:spacing w:before="120" w:line="276" w:lineRule="auto"/>
              <w:rPr>
                <w:rFonts w:ascii="Arial" w:hAnsi="Arial" w:cs="Arial"/>
                <w:bCs/>
                <w:iCs/>
                <w:sz w:val="19"/>
                <w:szCs w:val="19"/>
              </w:rPr>
            </w:pPr>
            <w:r w:rsidRPr="004B366A">
              <w:rPr>
                <w:rFonts w:ascii="Arial" w:hAnsi="Arial" w:cs="Arial"/>
                <w:b/>
                <w:iCs/>
                <w:sz w:val="19"/>
                <w:szCs w:val="19"/>
              </w:rPr>
              <w:t>Location</w:t>
            </w:r>
            <w:r w:rsidRPr="004B366A">
              <w:rPr>
                <w:rFonts w:ascii="Arial" w:hAnsi="Arial" w:cs="Arial"/>
                <w:bCs/>
                <w:iCs/>
                <w:sz w:val="19"/>
                <w:szCs w:val="19"/>
              </w:rPr>
              <w:t xml:space="preserve">: </w:t>
            </w:r>
            <w:r w:rsidR="005D13A1">
              <w:rPr>
                <w:rFonts w:ascii="Arial" w:hAnsi="Arial" w:cs="Arial"/>
                <w:bCs/>
                <w:iCs/>
                <w:sz w:val="19"/>
                <w:szCs w:val="19"/>
              </w:rPr>
              <w:t>Mechanicsburg, Pennsylvania</w:t>
            </w:r>
          </w:p>
          <w:p w14:paraId="34E0DDDA" w14:textId="66B181AC" w:rsidR="00580B36" w:rsidRPr="004B366A" w:rsidRDefault="00580B36" w:rsidP="00D966A3">
            <w:pPr>
              <w:tabs>
                <w:tab w:val="left" w:pos="7920"/>
              </w:tabs>
              <w:spacing w:before="120" w:line="276" w:lineRule="auto"/>
              <w:rPr>
                <w:rFonts w:ascii="Arial" w:hAnsi="Arial" w:cs="Arial"/>
                <w:bCs/>
                <w:iCs/>
                <w:sz w:val="19"/>
                <w:szCs w:val="19"/>
              </w:rPr>
            </w:pPr>
            <w:r w:rsidRPr="004B366A">
              <w:rPr>
                <w:rFonts w:ascii="Arial" w:hAnsi="Arial" w:cs="Arial"/>
                <w:b/>
                <w:iCs/>
                <w:sz w:val="19"/>
                <w:szCs w:val="19"/>
              </w:rPr>
              <w:t>Service Area</w:t>
            </w:r>
            <w:r w:rsidRPr="004B366A">
              <w:rPr>
                <w:rFonts w:ascii="Arial" w:hAnsi="Arial" w:cs="Arial"/>
                <w:bCs/>
                <w:iCs/>
                <w:sz w:val="19"/>
                <w:szCs w:val="19"/>
              </w:rPr>
              <w:t xml:space="preserve">: </w:t>
            </w:r>
            <w:r w:rsidR="005D13A1">
              <w:rPr>
                <w:rFonts w:ascii="Arial" w:hAnsi="Arial" w:cs="Arial"/>
                <w:bCs/>
                <w:iCs/>
                <w:sz w:val="19"/>
                <w:szCs w:val="19"/>
              </w:rPr>
              <w:t xml:space="preserve">Harrisburg, </w:t>
            </w:r>
            <w:r w:rsidR="00BB716E">
              <w:rPr>
                <w:rFonts w:ascii="Arial" w:hAnsi="Arial" w:cs="Arial"/>
                <w:bCs/>
                <w:iCs/>
                <w:sz w:val="19"/>
                <w:szCs w:val="19"/>
              </w:rPr>
              <w:t>PA,</w:t>
            </w:r>
            <w:r w:rsidR="005D13A1">
              <w:rPr>
                <w:rFonts w:ascii="Arial" w:hAnsi="Arial" w:cs="Arial"/>
                <w:bCs/>
                <w:iCs/>
                <w:sz w:val="19"/>
                <w:szCs w:val="19"/>
              </w:rPr>
              <w:t xml:space="preserve"> and surrounding suburbs</w:t>
            </w:r>
          </w:p>
          <w:p w14:paraId="284DF275" w14:textId="109890D7" w:rsidR="00580B36" w:rsidRPr="004B366A" w:rsidRDefault="005D13A1" w:rsidP="00D966A3">
            <w:pPr>
              <w:tabs>
                <w:tab w:val="left" w:pos="7920"/>
              </w:tabs>
              <w:spacing w:before="120" w:line="276" w:lineRule="auto"/>
              <w:rPr>
                <w:rFonts w:ascii="Arial" w:hAnsi="Arial" w:cs="Arial"/>
                <w:bCs/>
                <w:iCs/>
                <w:sz w:val="19"/>
                <w:szCs w:val="19"/>
              </w:rPr>
            </w:pPr>
            <w:r>
              <w:rPr>
                <w:rFonts w:ascii="Arial" w:hAnsi="Arial" w:cs="Arial"/>
                <w:b/>
                <w:iCs/>
                <w:sz w:val="19"/>
                <w:szCs w:val="19"/>
              </w:rPr>
              <w:t>Menu Items</w:t>
            </w:r>
            <w:r>
              <w:rPr>
                <w:rFonts w:ascii="Arial" w:hAnsi="Arial" w:cs="Arial"/>
                <w:bCs/>
                <w:iCs/>
                <w:sz w:val="19"/>
                <w:szCs w:val="19"/>
              </w:rPr>
              <w:t xml:space="preserve">: </w:t>
            </w:r>
            <w:r w:rsidR="00580B36" w:rsidRPr="004B366A">
              <w:rPr>
                <w:rFonts w:ascii="Arial" w:hAnsi="Arial" w:cs="Arial"/>
                <w:bCs/>
                <w:iCs/>
                <w:sz w:val="19"/>
                <w:szCs w:val="19"/>
              </w:rPr>
              <w:t xml:space="preserve"> </w:t>
            </w:r>
            <w:r w:rsidR="00BB716E">
              <w:rPr>
                <w:rFonts w:ascii="Arial" w:hAnsi="Arial" w:cs="Arial"/>
                <w:bCs/>
                <w:iCs/>
                <w:sz w:val="19"/>
                <w:szCs w:val="19"/>
              </w:rPr>
              <w:t xml:space="preserve">Classic Italian pasta, prime rib, salmon, fried calamari, </w:t>
            </w:r>
            <w:r w:rsidR="00F00BA3">
              <w:rPr>
                <w:rFonts w:ascii="Arial" w:hAnsi="Arial" w:cs="Arial"/>
                <w:bCs/>
                <w:iCs/>
                <w:sz w:val="19"/>
                <w:szCs w:val="19"/>
              </w:rPr>
              <w:t xml:space="preserve">seared </w:t>
            </w:r>
            <w:r w:rsidR="00BB716E">
              <w:rPr>
                <w:rFonts w:ascii="Arial" w:hAnsi="Arial" w:cs="Arial"/>
                <w:bCs/>
                <w:iCs/>
                <w:sz w:val="19"/>
                <w:szCs w:val="19"/>
              </w:rPr>
              <w:t xml:space="preserve">scallops, </w:t>
            </w:r>
            <w:r w:rsidR="00DB0AFC">
              <w:rPr>
                <w:rFonts w:ascii="Arial" w:hAnsi="Arial" w:cs="Arial"/>
                <w:bCs/>
                <w:iCs/>
                <w:sz w:val="19"/>
                <w:szCs w:val="19"/>
              </w:rPr>
              <w:t>mussels</w:t>
            </w:r>
          </w:p>
          <w:p w14:paraId="515B4AB2" w14:textId="3E4B3C2C" w:rsidR="00580B36" w:rsidRPr="004B366A" w:rsidRDefault="00580B36" w:rsidP="00D966A3">
            <w:pPr>
              <w:tabs>
                <w:tab w:val="left" w:pos="7920"/>
              </w:tabs>
              <w:spacing w:before="120" w:line="276" w:lineRule="auto"/>
              <w:rPr>
                <w:rFonts w:ascii="Arial" w:hAnsi="Arial" w:cs="Arial"/>
                <w:bCs/>
                <w:iCs/>
                <w:sz w:val="19"/>
                <w:szCs w:val="19"/>
              </w:rPr>
            </w:pPr>
            <w:r w:rsidRPr="004B366A">
              <w:rPr>
                <w:rFonts w:ascii="Arial" w:hAnsi="Arial" w:cs="Arial"/>
                <w:b/>
                <w:iCs/>
                <w:sz w:val="19"/>
                <w:szCs w:val="19"/>
              </w:rPr>
              <w:t>Lease</w:t>
            </w:r>
            <w:r w:rsidRPr="004B366A">
              <w:rPr>
                <w:rFonts w:ascii="Arial" w:hAnsi="Arial" w:cs="Arial"/>
                <w:bCs/>
                <w:iCs/>
                <w:sz w:val="19"/>
                <w:szCs w:val="19"/>
              </w:rPr>
              <w:t xml:space="preserve">: </w:t>
            </w:r>
            <w:r w:rsidR="005D13A1">
              <w:rPr>
                <w:rFonts w:ascii="Arial" w:hAnsi="Arial" w:cs="Arial"/>
                <w:bCs/>
                <w:iCs/>
                <w:sz w:val="19"/>
                <w:szCs w:val="19"/>
              </w:rPr>
              <w:t>~5,000 sq. ft | ~$7,000/month</w:t>
            </w:r>
          </w:p>
          <w:p w14:paraId="364D607D" w14:textId="08B60B72" w:rsidR="00580B36" w:rsidRPr="004B366A" w:rsidRDefault="00580B36" w:rsidP="00D966A3">
            <w:pPr>
              <w:tabs>
                <w:tab w:val="left" w:pos="7920"/>
              </w:tabs>
              <w:spacing w:before="120" w:line="276" w:lineRule="auto"/>
              <w:rPr>
                <w:rFonts w:ascii="Arial" w:hAnsi="Arial" w:cs="Arial"/>
                <w:bCs/>
                <w:iCs/>
                <w:sz w:val="19"/>
                <w:szCs w:val="19"/>
              </w:rPr>
            </w:pPr>
            <w:r w:rsidRPr="004B366A">
              <w:rPr>
                <w:rFonts w:ascii="Arial" w:hAnsi="Arial" w:cs="Arial"/>
                <w:b/>
                <w:iCs/>
                <w:sz w:val="19"/>
                <w:szCs w:val="19"/>
              </w:rPr>
              <w:t>Reason for Selling</w:t>
            </w:r>
            <w:r w:rsidRPr="004B366A">
              <w:rPr>
                <w:rFonts w:ascii="Arial" w:hAnsi="Arial" w:cs="Arial"/>
                <w:bCs/>
                <w:iCs/>
                <w:sz w:val="19"/>
                <w:szCs w:val="19"/>
              </w:rPr>
              <w:t xml:space="preserve">: </w:t>
            </w:r>
            <w:r w:rsidR="005D13A1">
              <w:rPr>
                <w:rFonts w:ascii="Arial" w:hAnsi="Arial" w:cs="Arial"/>
                <w:bCs/>
                <w:iCs/>
                <w:sz w:val="19"/>
                <w:szCs w:val="19"/>
              </w:rPr>
              <w:t>Retirement planning</w:t>
            </w:r>
          </w:p>
          <w:p w14:paraId="517B5C5F" w14:textId="53ECE369" w:rsidR="00580B36" w:rsidRPr="004B366A" w:rsidRDefault="00580B36" w:rsidP="00D966A3">
            <w:pPr>
              <w:tabs>
                <w:tab w:val="left" w:pos="7920"/>
              </w:tabs>
              <w:spacing w:before="120" w:line="276" w:lineRule="auto"/>
              <w:rPr>
                <w:rFonts w:ascii="Arial" w:hAnsi="Arial" w:cs="Arial"/>
                <w:bCs/>
                <w:iCs/>
                <w:sz w:val="19"/>
                <w:szCs w:val="19"/>
              </w:rPr>
            </w:pPr>
            <w:r w:rsidRPr="004B366A">
              <w:rPr>
                <w:rFonts w:ascii="Arial" w:hAnsi="Arial" w:cs="Arial"/>
                <w:b/>
                <w:iCs/>
                <w:sz w:val="19"/>
                <w:szCs w:val="19"/>
              </w:rPr>
              <w:t>Personnel</w:t>
            </w:r>
            <w:r w:rsidRPr="004B366A">
              <w:rPr>
                <w:rFonts w:ascii="Arial" w:hAnsi="Arial" w:cs="Arial"/>
                <w:bCs/>
                <w:iCs/>
                <w:sz w:val="19"/>
                <w:szCs w:val="19"/>
              </w:rPr>
              <w:t xml:space="preserve">: </w:t>
            </w:r>
            <w:r w:rsidR="005D13A1">
              <w:rPr>
                <w:rFonts w:ascii="Arial" w:hAnsi="Arial" w:cs="Arial"/>
                <w:bCs/>
                <w:iCs/>
                <w:sz w:val="19"/>
                <w:szCs w:val="19"/>
              </w:rPr>
              <w:t xml:space="preserve">50; 30 servers (15 FT); 18 kitchen staff (15 FT); 1 FT GM; 1 FT Kitchen Manager </w:t>
            </w:r>
          </w:p>
          <w:p w14:paraId="049394DD" w14:textId="40921CF3" w:rsidR="00580B36" w:rsidRPr="004B366A" w:rsidRDefault="00580B36" w:rsidP="00D966A3">
            <w:pPr>
              <w:tabs>
                <w:tab w:val="left" w:pos="7920"/>
              </w:tabs>
              <w:spacing w:before="120" w:line="276" w:lineRule="auto"/>
              <w:rPr>
                <w:rFonts w:ascii="Arial" w:hAnsi="Arial" w:cs="Arial"/>
                <w:bCs/>
                <w:iCs/>
                <w:sz w:val="19"/>
                <w:szCs w:val="19"/>
              </w:rPr>
            </w:pPr>
            <w:r w:rsidRPr="004B366A">
              <w:rPr>
                <w:rFonts w:ascii="Arial" w:hAnsi="Arial" w:cs="Arial"/>
                <w:b/>
                <w:iCs/>
                <w:sz w:val="19"/>
                <w:szCs w:val="19"/>
              </w:rPr>
              <w:t>Seller Training Period</w:t>
            </w:r>
            <w:r w:rsidRPr="004B366A">
              <w:rPr>
                <w:rFonts w:ascii="Arial" w:hAnsi="Arial" w:cs="Arial"/>
                <w:bCs/>
                <w:iCs/>
                <w:sz w:val="19"/>
                <w:szCs w:val="19"/>
              </w:rPr>
              <w:t xml:space="preserve">: </w:t>
            </w:r>
            <w:r w:rsidR="00BB716E">
              <w:rPr>
                <w:rFonts w:ascii="Arial" w:hAnsi="Arial" w:cs="Arial"/>
                <w:bCs/>
                <w:iCs/>
                <w:sz w:val="19"/>
                <w:szCs w:val="19"/>
              </w:rPr>
              <w:t>As long as needed for buyer</w:t>
            </w:r>
          </w:p>
          <w:p w14:paraId="2CC2886D" w14:textId="1F2376E8" w:rsidR="00580B36" w:rsidRPr="004B366A" w:rsidRDefault="00580B36" w:rsidP="00D966A3">
            <w:pPr>
              <w:tabs>
                <w:tab w:val="left" w:pos="7920"/>
              </w:tabs>
              <w:spacing w:before="120" w:line="276" w:lineRule="auto"/>
              <w:rPr>
                <w:rFonts w:ascii="Arial" w:hAnsi="Arial" w:cs="Arial"/>
                <w:bCs/>
                <w:iCs/>
                <w:sz w:val="19"/>
                <w:szCs w:val="19"/>
              </w:rPr>
            </w:pPr>
            <w:r w:rsidRPr="004B366A">
              <w:rPr>
                <w:rFonts w:ascii="Arial" w:hAnsi="Arial" w:cs="Arial"/>
                <w:b/>
                <w:iCs/>
                <w:sz w:val="19"/>
                <w:szCs w:val="19"/>
              </w:rPr>
              <w:t>Growth Opportunities</w:t>
            </w:r>
            <w:r w:rsidRPr="004B366A">
              <w:rPr>
                <w:rFonts w:ascii="Arial" w:hAnsi="Arial" w:cs="Arial"/>
                <w:bCs/>
                <w:iCs/>
                <w:sz w:val="19"/>
                <w:szCs w:val="19"/>
              </w:rPr>
              <w:t xml:space="preserve">: </w:t>
            </w:r>
            <w:r w:rsidR="00BB716E">
              <w:rPr>
                <w:rFonts w:ascii="Arial" w:hAnsi="Arial" w:cs="Arial"/>
                <w:bCs/>
                <w:iCs/>
                <w:sz w:val="19"/>
                <w:szCs w:val="19"/>
              </w:rPr>
              <w:t>Expand online presence and introduce new menu items</w:t>
            </w:r>
          </w:p>
          <w:p w14:paraId="4398EF34" w14:textId="42DADBF1" w:rsidR="00580B36" w:rsidRPr="00580B36" w:rsidRDefault="00580B36" w:rsidP="00D966A3">
            <w:pPr>
              <w:tabs>
                <w:tab w:val="left" w:pos="7920"/>
              </w:tabs>
              <w:spacing w:before="120" w:line="276" w:lineRule="auto"/>
              <w:rPr>
                <w:rFonts w:ascii="Arial" w:hAnsi="Arial" w:cs="Arial"/>
                <w:sz w:val="20"/>
                <w:szCs w:val="20"/>
              </w:rPr>
            </w:pPr>
            <w:r w:rsidRPr="005141C4">
              <w:rPr>
                <w:rFonts w:ascii="Arial" w:hAnsi="Arial" w:cs="Arial"/>
                <w:b/>
                <w:iCs/>
                <w:sz w:val="19"/>
                <w:szCs w:val="19"/>
              </w:rPr>
              <w:t>Current Owne</w:t>
            </w:r>
            <w:r w:rsidR="00DB0AFC">
              <w:rPr>
                <w:rFonts w:ascii="Arial" w:hAnsi="Arial" w:cs="Arial"/>
                <w:b/>
                <w:iCs/>
                <w:sz w:val="19"/>
                <w:szCs w:val="19"/>
              </w:rPr>
              <w:t>r’s</w:t>
            </w:r>
            <w:r w:rsidRPr="005141C4">
              <w:rPr>
                <w:rFonts w:ascii="Arial" w:hAnsi="Arial" w:cs="Arial"/>
                <w:b/>
                <w:iCs/>
                <w:sz w:val="19"/>
                <w:szCs w:val="19"/>
              </w:rPr>
              <w:t xml:space="preserve"> Responsibilities</w:t>
            </w:r>
            <w:r w:rsidRPr="005141C4">
              <w:rPr>
                <w:rFonts w:ascii="Arial" w:hAnsi="Arial" w:cs="Arial"/>
                <w:bCs/>
                <w:iCs/>
                <w:sz w:val="19"/>
                <w:szCs w:val="19"/>
              </w:rPr>
              <w:t xml:space="preserve">: </w:t>
            </w:r>
            <w:bookmarkEnd w:id="3"/>
            <w:r w:rsidR="00BB716E">
              <w:rPr>
                <w:rFonts w:ascii="Arial" w:hAnsi="Arial" w:cs="Arial"/>
                <w:bCs/>
                <w:iCs/>
                <w:sz w:val="19"/>
                <w:szCs w:val="19"/>
              </w:rPr>
              <w:t>General oversight</w:t>
            </w:r>
            <w:r w:rsidR="00E30302">
              <w:rPr>
                <w:rFonts w:ascii="Arial" w:hAnsi="Arial" w:cs="Arial"/>
                <w:bCs/>
                <w:iCs/>
                <w:sz w:val="19"/>
                <w:szCs w:val="19"/>
              </w:rPr>
              <w:t>, no labor</w:t>
            </w:r>
          </w:p>
        </w:tc>
        <w:tc>
          <w:tcPr>
            <w:tcW w:w="360" w:type="dxa"/>
          </w:tcPr>
          <w:p w14:paraId="5D1D67D8"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670" w:type="dxa"/>
            <w:vMerge/>
          </w:tcPr>
          <w:p w14:paraId="4C25AE06"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603CF123" w14:textId="77777777" w:rsidTr="00C9050A">
        <w:trPr>
          <w:trHeight w:val="342"/>
        </w:trPr>
        <w:tc>
          <w:tcPr>
            <w:tcW w:w="10890" w:type="dxa"/>
            <w:gridSpan w:val="3"/>
          </w:tcPr>
          <w:p w14:paraId="65393F44" w14:textId="4E136DC6"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6D1505">
              <w:rPr>
                <w:rFonts w:ascii="Arial" w:hAnsi="Arial" w:cs="Arial"/>
                <w:color w:val="7F7F7F" w:themeColor="text1" w:themeTint="80"/>
                <w:sz w:val="13"/>
                <w:szCs w:val="13"/>
              </w:rPr>
              <w:t>JB</w:t>
            </w:r>
            <w:r w:rsidR="00D65339">
              <w:rPr>
                <w:rFonts w:ascii="Arial" w:hAnsi="Arial" w:cs="Arial"/>
                <w:color w:val="7F7F7F" w:themeColor="text1" w:themeTint="80"/>
                <w:sz w:val="13"/>
                <w:szCs w:val="13"/>
              </w:rPr>
              <w:t xml:space="preserve"> </w:t>
            </w:r>
            <w:r w:rsidR="006D1505">
              <w:rPr>
                <w:rFonts w:ascii="Arial" w:hAnsi="Arial" w:cs="Arial"/>
                <w:color w:val="7F7F7F" w:themeColor="text1" w:themeTint="80"/>
                <w:sz w:val="13"/>
                <w:szCs w:val="13"/>
              </w:rPr>
              <w:t>7.19</w:t>
            </w:r>
            <w:r w:rsidR="00D65339">
              <w:rPr>
                <w:rFonts w:ascii="Arial" w:hAnsi="Arial" w:cs="Arial"/>
                <w:color w:val="7F7F7F" w:themeColor="text1" w:themeTint="80"/>
                <w:sz w:val="13"/>
                <w:szCs w:val="13"/>
              </w:rPr>
              <w:t>.</w:t>
            </w:r>
            <w:r w:rsidR="008C269F">
              <w:rPr>
                <w:rFonts w:ascii="Arial" w:hAnsi="Arial" w:cs="Arial"/>
                <w:color w:val="7F7F7F" w:themeColor="text1" w:themeTint="80"/>
                <w:sz w:val="13"/>
                <w:szCs w:val="13"/>
              </w:rPr>
              <w:t>2022</w:t>
            </w:r>
          </w:p>
        </w:tc>
      </w:tr>
      <w:tr w:rsidR="001574A5" w14:paraId="3CD2810C" w14:textId="77777777" w:rsidTr="00C9050A">
        <w:tc>
          <w:tcPr>
            <w:tcW w:w="1089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011482">
    <w:abstractNumId w:val="0"/>
  </w:num>
  <w:num w:numId="2" w16cid:durableId="2030448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25A03"/>
    <w:rsid w:val="000428DA"/>
    <w:rsid w:val="00043F01"/>
    <w:rsid w:val="00056E61"/>
    <w:rsid w:val="0008040B"/>
    <w:rsid w:val="000A57AF"/>
    <w:rsid w:val="000B55B8"/>
    <w:rsid w:val="000B58EB"/>
    <w:rsid w:val="000B6153"/>
    <w:rsid w:val="000B6D15"/>
    <w:rsid w:val="000C5EF2"/>
    <w:rsid w:val="000E5C9F"/>
    <w:rsid w:val="000F2A8B"/>
    <w:rsid w:val="00127EE4"/>
    <w:rsid w:val="00141010"/>
    <w:rsid w:val="00146BBE"/>
    <w:rsid w:val="0015155F"/>
    <w:rsid w:val="001574A5"/>
    <w:rsid w:val="00183275"/>
    <w:rsid w:val="00186964"/>
    <w:rsid w:val="00187008"/>
    <w:rsid w:val="001B7705"/>
    <w:rsid w:val="001D109E"/>
    <w:rsid w:val="001F3977"/>
    <w:rsid w:val="00222015"/>
    <w:rsid w:val="00226630"/>
    <w:rsid w:val="00241C4A"/>
    <w:rsid w:val="002450C4"/>
    <w:rsid w:val="00264766"/>
    <w:rsid w:val="002657D4"/>
    <w:rsid w:val="0027046A"/>
    <w:rsid w:val="00280184"/>
    <w:rsid w:val="00286FA4"/>
    <w:rsid w:val="002A0F18"/>
    <w:rsid w:val="002A6251"/>
    <w:rsid w:val="002B667B"/>
    <w:rsid w:val="002D05BD"/>
    <w:rsid w:val="002D19EF"/>
    <w:rsid w:val="002D58A9"/>
    <w:rsid w:val="002E2993"/>
    <w:rsid w:val="002E2C4A"/>
    <w:rsid w:val="002F3D05"/>
    <w:rsid w:val="00320C48"/>
    <w:rsid w:val="00323505"/>
    <w:rsid w:val="00335748"/>
    <w:rsid w:val="0036070A"/>
    <w:rsid w:val="003C763B"/>
    <w:rsid w:val="003D5FAC"/>
    <w:rsid w:val="003E7C8A"/>
    <w:rsid w:val="00445B16"/>
    <w:rsid w:val="00477906"/>
    <w:rsid w:val="0048332C"/>
    <w:rsid w:val="00484906"/>
    <w:rsid w:val="004938B9"/>
    <w:rsid w:val="004A7AD5"/>
    <w:rsid w:val="004B0193"/>
    <w:rsid w:val="004B22C2"/>
    <w:rsid w:val="004D2145"/>
    <w:rsid w:val="004D6836"/>
    <w:rsid w:val="004E0E34"/>
    <w:rsid w:val="00501EC6"/>
    <w:rsid w:val="005141C4"/>
    <w:rsid w:val="00516872"/>
    <w:rsid w:val="00564667"/>
    <w:rsid w:val="00580B36"/>
    <w:rsid w:val="00586651"/>
    <w:rsid w:val="00590C3E"/>
    <w:rsid w:val="005921C8"/>
    <w:rsid w:val="00596E4D"/>
    <w:rsid w:val="00597664"/>
    <w:rsid w:val="005B5B0C"/>
    <w:rsid w:val="005C6BC4"/>
    <w:rsid w:val="005C7AEB"/>
    <w:rsid w:val="005D13A1"/>
    <w:rsid w:val="005D61D5"/>
    <w:rsid w:val="005F13E1"/>
    <w:rsid w:val="006019DD"/>
    <w:rsid w:val="00601A68"/>
    <w:rsid w:val="00610C33"/>
    <w:rsid w:val="006149B0"/>
    <w:rsid w:val="006362DF"/>
    <w:rsid w:val="006562BE"/>
    <w:rsid w:val="006625F8"/>
    <w:rsid w:val="00681634"/>
    <w:rsid w:val="00687BDE"/>
    <w:rsid w:val="00697D51"/>
    <w:rsid w:val="006B4AFF"/>
    <w:rsid w:val="006C2E70"/>
    <w:rsid w:val="006D1505"/>
    <w:rsid w:val="006E0EE5"/>
    <w:rsid w:val="006F1C69"/>
    <w:rsid w:val="006F395B"/>
    <w:rsid w:val="00730FEF"/>
    <w:rsid w:val="00767025"/>
    <w:rsid w:val="00772E20"/>
    <w:rsid w:val="00774146"/>
    <w:rsid w:val="007824E3"/>
    <w:rsid w:val="00786085"/>
    <w:rsid w:val="00787207"/>
    <w:rsid w:val="007B2055"/>
    <w:rsid w:val="007C1A05"/>
    <w:rsid w:val="007C2519"/>
    <w:rsid w:val="007C725E"/>
    <w:rsid w:val="007D7C70"/>
    <w:rsid w:val="007F19E4"/>
    <w:rsid w:val="007F28C0"/>
    <w:rsid w:val="007F4275"/>
    <w:rsid w:val="00817319"/>
    <w:rsid w:val="0082091A"/>
    <w:rsid w:val="00830723"/>
    <w:rsid w:val="00835068"/>
    <w:rsid w:val="008404F6"/>
    <w:rsid w:val="00855ADE"/>
    <w:rsid w:val="00864236"/>
    <w:rsid w:val="00874E76"/>
    <w:rsid w:val="0089231C"/>
    <w:rsid w:val="008A1FCA"/>
    <w:rsid w:val="008A361F"/>
    <w:rsid w:val="008A3FE6"/>
    <w:rsid w:val="008B50C4"/>
    <w:rsid w:val="008C269F"/>
    <w:rsid w:val="008C4B63"/>
    <w:rsid w:val="008D6ED5"/>
    <w:rsid w:val="008E2915"/>
    <w:rsid w:val="008E7BD5"/>
    <w:rsid w:val="0094449F"/>
    <w:rsid w:val="00945F61"/>
    <w:rsid w:val="00953B65"/>
    <w:rsid w:val="0096047B"/>
    <w:rsid w:val="009A3401"/>
    <w:rsid w:val="009B4FA4"/>
    <w:rsid w:val="009D3C12"/>
    <w:rsid w:val="009E34FE"/>
    <w:rsid w:val="00A31752"/>
    <w:rsid w:val="00A32911"/>
    <w:rsid w:val="00A8394F"/>
    <w:rsid w:val="00AD4AE3"/>
    <w:rsid w:val="00AD6F70"/>
    <w:rsid w:val="00B05726"/>
    <w:rsid w:val="00B12AA6"/>
    <w:rsid w:val="00B15AE6"/>
    <w:rsid w:val="00B266B1"/>
    <w:rsid w:val="00B34534"/>
    <w:rsid w:val="00B37D1E"/>
    <w:rsid w:val="00B42A48"/>
    <w:rsid w:val="00B51E85"/>
    <w:rsid w:val="00B5442D"/>
    <w:rsid w:val="00B73992"/>
    <w:rsid w:val="00B87F86"/>
    <w:rsid w:val="00B94173"/>
    <w:rsid w:val="00B95503"/>
    <w:rsid w:val="00B95D26"/>
    <w:rsid w:val="00BB716E"/>
    <w:rsid w:val="00BC2C8B"/>
    <w:rsid w:val="00BD0541"/>
    <w:rsid w:val="00C14FFE"/>
    <w:rsid w:val="00C239FD"/>
    <w:rsid w:val="00C60080"/>
    <w:rsid w:val="00C84042"/>
    <w:rsid w:val="00C9006D"/>
    <w:rsid w:val="00C9050A"/>
    <w:rsid w:val="00C93935"/>
    <w:rsid w:val="00C94495"/>
    <w:rsid w:val="00CA53FE"/>
    <w:rsid w:val="00CB432E"/>
    <w:rsid w:val="00CB4518"/>
    <w:rsid w:val="00CB7422"/>
    <w:rsid w:val="00CC144D"/>
    <w:rsid w:val="00CC3058"/>
    <w:rsid w:val="00CC3640"/>
    <w:rsid w:val="00CC5683"/>
    <w:rsid w:val="00CD09DC"/>
    <w:rsid w:val="00CE4CC3"/>
    <w:rsid w:val="00CE4EC8"/>
    <w:rsid w:val="00CE7FC4"/>
    <w:rsid w:val="00CF2C63"/>
    <w:rsid w:val="00CF7500"/>
    <w:rsid w:val="00D23533"/>
    <w:rsid w:val="00D278A9"/>
    <w:rsid w:val="00D507B3"/>
    <w:rsid w:val="00D53B05"/>
    <w:rsid w:val="00D65339"/>
    <w:rsid w:val="00D81A23"/>
    <w:rsid w:val="00D81A31"/>
    <w:rsid w:val="00D868D9"/>
    <w:rsid w:val="00D93E3D"/>
    <w:rsid w:val="00D966A3"/>
    <w:rsid w:val="00DA0CA9"/>
    <w:rsid w:val="00DB0AFC"/>
    <w:rsid w:val="00DB7452"/>
    <w:rsid w:val="00DE206D"/>
    <w:rsid w:val="00DF76D5"/>
    <w:rsid w:val="00E07215"/>
    <w:rsid w:val="00E12081"/>
    <w:rsid w:val="00E30302"/>
    <w:rsid w:val="00E47A62"/>
    <w:rsid w:val="00E5377F"/>
    <w:rsid w:val="00E54E9D"/>
    <w:rsid w:val="00E57D8A"/>
    <w:rsid w:val="00E62EFE"/>
    <w:rsid w:val="00E65DE6"/>
    <w:rsid w:val="00E73FEA"/>
    <w:rsid w:val="00EB3BD5"/>
    <w:rsid w:val="00EC05D5"/>
    <w:rsid w:val="00EC792B"/>
    <w:rsid w:val="00ED063B"/>
    <w:rsid w:val="00ED52FA"/>
    <w:rsid w:val="00EE5069"/>
    <w:rsid w:val="00F00BA3"/>
    <w:rsid w:val="00F0467C"/>
    <w:rsid w:val="00F33AB4"/>
    <w:rsid w:val="00F4497D"/>
    <w:rsid w:val="00F5387D"/>
    <w:rsid w:val="00F839E8"/>
    <w:rsid w:val="00FA7473"/>
    <w:rsid w:val="00FC275D"/>
    <w:rsid w:val="00FD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E3D1-5DE3-4989-991D-6583B14C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Andrew</cp:lastModifiedBy>
  <cp:revision>3</cp:revision>
  <cp:lastPrinted>2022-06-29T17:33:00Z</cp:lastPrinted>
  <dcterms:created xsi:type="dcterms:W3CDTF">2022-07-19T16:40:00Z</dcterms:created>
  <dcterms:modified xsi:type="dcterms:W3CDTF">2022-07-19T17:23:00Z</dcterms:modified>
</cp:coreProperties>
</file>