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2F16C521"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F045C9">
        <w:rPr>
          <w:rFonts w:ascii="Arial" w:hAnsi="Arial" w:cs="Arial"/>
          <w:b/>
          <w:sz w:val="20"/>
          <w:szCs w:val="20"/>
        </w:rPr>
        <w:t xml:space="preserve">ID#: </w:t>
      </w:r>
      <w:r w:rsidR="001D3572" w:rsidRPr="00F045C9">
        <w:rPr>
          <w:rFonts w:ascii="Arial" w:hAnsi="Arial" w:cs="Arial"/>
          <w:b/>
          <w:sz w:val="20"/>
          <w:szCs w:val="20"/>
        </w:rPr>
        <w:t>OFF014-</w:t>
      </w:r>
      <w:r w:rsidR="00C26C65">
        <w:rPr>
          <w:rFonts w:ascii="Arial" w:hAnsi="Arial" w:cs="Arial"/>
          <w:b/>
          <w:sz w:val="20"/>
          <w:szCs w:val="20"/>
        </w:rPr>
        <w:t>B</w:t>
      </w:r>
    </w:p>
    <w:p w14:paraId="43C4601B" w14:textId="77777777" w:rsidR="003C763B" w:rsidRDefault="00651420"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602E81FD" w:rsidR="00580B36" w:rsidRPr="00580B36" w:rsidRDefault="00580B36" w:rsidP="00580B36">
      <w:pPr>
        <w:tabs>
          <w:tab w:val="left" w:pos="7920"/>
        </w:tabs>
        <w:spacing w:after="0" w:line="240" w:lineRule="auto"/>
        <w:jc w:val="center"/>
        <w:rPr>
          <w:rFonts w:ascii="Arial" w:eastAsia="Calibri" w:hAnsi="Arial" w:cs="Arial"/>
          <w:i/>
          <w:sz w:val="36"/>
          <w:szCs w:val="36"/>
        </w:rPr>
      </w:pPr>
      <w:r w:rsidRPr="00580B36">
        <w:rPr>
          <w:rFonts w:ascii="Arial" w:eastAsia="Calibri" w:hAnsi="Arial" w:cs="Arial"/>
          <w:b/>
          <w:i/>
          <w:color w:val="55274E"/>
          <w:sz w:val="40"/>
          <w:szCs w:val="20"/>
        </w:rPr>
        <w:t xml:space="preserve">FOR SALE: </w:t>
      </w:r>
      <w:r w:rsidR="00CD656E">
        <w:rPr>
          <w:rFonts w:ascii="Arial" w:eastAsia="Calibri" w:hAnsi="Arial" w:cs="Arial"/>
          <w:b/>
          <w:iCs/>
          <w:sz w:val="36"/>
          <w:szCs w:val="36"/>
        </w:rPr>
        <w:t>Professional Staffing Business</w:t>
      </w:r>
      <w:r w:rsidR="008E0E93">
        <w:rPr>
          <w:rFonts w:ascii="Arial" w:eastAsia="Calibri" w:hAnsi="Arial" w:cs="Arial"/>
          <w:b/>
          <w:iCs/>
          <w:sz w:val="36"/>
          <w:szCs w:val="36"/>
        </w:rPr>
        <w:t xml:space="preserve">: </w:t>
      </w:r>
      <w:r w:rsidR="00CD656E">
        <w:rPr>
          <w:rFonts w:ascii="Arial" w:eastAsia="Calibri" w:hAnsi="Arial" w:cs="Arial"/>
          <w:b/>
          <w:iCs/>
          <w:sz w:val="36"/>
          <w:szCs w:val="36"/>
        </w:rPr>
        <w:t>35</w:t>
      </w:r>
      <w:r w:rsidR="008E0E93">
        <w:rPr>
          <w:rFonts w:ascii="Arial" w:eastAsia="Calibri" w:hAnsi="Arial" w:cs="Arial"/>
          <w:b/>
          <w:iCs/>
          <w:sz w:val="36"/>
          <w:szCs w:val="36"/>
        </w:rPr>
        <w:t>+</w:t>
      </w:r>
      <w:r w:rsidR="00CD656E">
        <w:rPr>
          <w:rFonts w:ascii="Arial" w:eastAsia="Calibri" w:hAnsi="Arial" w:cs="Arial"/>
          <w:b/>
          <w:iCs/>
          <w:sz w:val="36"/>
          <w:szCs w:val="36"/>
        </w:rPr>
        <w:t xml:space="preserve"> Years</w:t>
      </w:r>
      <w:r w:rsidR="008E0E93">
        <w:rPr>
          <w:rFonts w:ascii="Arial" w:eastAsia="Calibri" w:hAnsi="Arial" w:cs="Arial"/>
          <w:b/>
          <w:iCs/>
          <w:sz w:val="36"/>
          <w:szCs w:val="36"/>
        </w:rPr>
        <w:t xml:space="preserve"> Open</w:t>
      </w:r>
    </w:p>
    <w:p w14:paraId="62CD981B" w14:textId="498298A7" w:rsidR="006562BE" w:rsidRPr="006562BE" w:rsidRDefault="00CD656E" w:rsidP="008E0E93">
      <w:pPr>
        <w:tabs>
          <w:tab w:val="left" w:pos="7920"/>
        </w:tabs>
        <w:spacing w:after="120" w:line="240" w:lineRule="auto"/>
        <w:jc w:val="center"/>
        <w:rPr>
          <w:b/>
          <w:sz w:val="10"/>
          <w:szCs w:val="10"/>
        </w:rPr>
      </w:pPr>
      <w:r>
        <w:rPr>
          <w:rFonts w:ascii="Arial" w:eastAsia="Calibri" w:hAnsi="Arial" w:cs="Arial"/>
          <w:bCs/>
          <w:i/>
          <w:color w:val="595959"/>
          <w:sz w:val="28"/>
          <w:szCs w:val="20"/>
        </w:rPr>
        <w:t xml:space="preserve">Perfect Opportunity for Large Staffing Company Looking to Absorb or Individual </w:t>
      </w:r>
      <w:r w:rsidR="008E0E93">
        <w:rPr>
          <w:rFonts w:ascii="Arial" w:eastAsia="Calibri" w:hAnsi="Arial" w:cs="Arial"/>
          <w:bCs/>
          <w:i/>
          <w:color w:val="595959"/>
          <w:sz w:val="28"/>
          <w:szCs w:val="20"/>
        </w:rPr>
        <w:t xml:space="preserve">Looking for </w:t>
      </w:r>
      <w:r>
        <w:rPr>
          <w:rFonts w:ascii="Arial" w:eastAsia="Calibri" w:hAnsi="Arial" w:cs="Arial"/>
          <w:bCs/>
          <w:i/>
          <w:color w:val="595959"/>
          <w:sz w:val="28"/>
          <w:szCs w:val="20"/>
        </w:rPr>
        <w:t xml:space="preserve">Owner Operator </w:t>
      </w:r>
      <w:r w:rsidR="008E0E93">
        <w:rPr>
          <w:rFonts w:ascii="Arial" w:eastAsia="Calibri" w:hAnsi="Arial" w:cs="Arial"/>
          <w:bCs/>
          <w:i/>
          <w:color w:val="595959"/>
          <w:sz w:val="28"/>
          <w:szCs w:val="20"/>
        </w:rPr>
        <w:t>Business!</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040"/>
        <w:gridCol w:w="360"/>
        <w:gridCol w:w="5310"/>
      </w:tblGrid>
      <w:tr w:rsidR="00580B36" w14:paraId="19DAF3D9" w14:textId="77777777" w:rsidTr="00651420">
        <w:trPr>
          <w:trHeight w:hRule="exact" w:val="3771"/>
        </w:trPr>
        <w:tc>
          <w:tcPr>
            <w:tcW w:w="504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594B9D01"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473ACE">
              <w:rPr>
                <w:rFonts w:ascii="Arial" w:hAnsi="Arial" w:cs="Arial"/>
                <w:b/>
                <w:iCs/>
                <w:color w:val="55274E"/>
                <w:sz w:val="24"/>
                <w:szCs w:val="24"/>
              </w:rPr>
              <w:t>5</w:t>
            </w:r>
            <w:r w:rsidR="00CD656E">
              <w:rPr>
                <w:rFonts w:ascii="Arial" w:hAnsi="Arial" w:cs="Arial"/>
                <w:b/>
                <w:iCs/>
                <w:color w:val="55274E"/>
                <w:sz w:val="24"/>
                <w:szCs w:val="24"/>
              </w:rPr>
              <w:t>50</w:t>
            </w:r>
            <w:r w:rsidR="00412478">
              <w:rPr>
                <w:rFonts w:ascii="Arial" w:hAnsi="Arial" w:cs="Arial"/>
                <w:b/>
                <w:iCs/>
                <w:color w:val="55274E"/>
                <w:sz w:val="24"/>
                <w:szCs w:val="24"/>
              </w:rPr>
              <w:t>,000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525"/>
              <w:gridCol w:w="1530"/>
              <w:gridCol w:w="1530"/>
            </w:tblGrid>
            <w:tr w:rsidR="00D93E3D" w:rsidRPr="00580B36" w14:paraId="3ED3829C" w14:textId="5A73CFC5" w:rsidTr="004E5008">
              <w:tc>
                <w:tcPr>
                  <w:tcW w:w="1525" w:type="dxa"/>
                  <w:shd w:val="clear" w:color="auto" w:fill="55274E"/>
                </w:tcPr>
                <w:p w14:paraId="58CD3C6A" w14:textId="1406AA32" w:rsidR="00D93E3D" w:rsidRPr="004E5008" w:rsidRDefault="00D93E3D" w:rsidP="00580B36">
                  <w:pPr>
                    <w:tabs>
                      <w:tab w:val="left" w:pos="7920"/>
                    </w:tabs>
                    <w:jc w:val="center"/>
                    <w:rPr>
                      <w:rFonts w:ascii="Arial" w:hAnsi="Arial" w:cs="Arial"/>
                      <w:b/>
                      <w:iCs/>
                      <w:color w:val="FFFFFF" w:themeColor="background1"/>
                      <w:sz w:val="20"/>
                      <w:szCs w:val="20"/>
                    </w:rPr>
                  </w:pPr>
                  <w:r w:rsidRPr="004E5008">
                    <w:rPr>
                      <w:rFonts w:ascii="Arial" w:hAnsi="Arial" w:cs="Arial"/>
                      <w:b/>
                      <w:iCs/>
                      <w:color w:val="FFFFFF" w:themeColor="background1"/>
                      <w:sz w:val="20"/>
                      <w:szCs w:val="20"/>
                    </w:rPr>
                    <w:t>20</w:t>
                  </w:r>
                  <w:r w:rsidR="004E5008">
                    <w:rPr>
                      <w:rFonts w:ascii="Arial" w:hAnsi="Arial" w:cs="Arial"/>
                      <w:b/>
                      <w:iCs/>
                      <w:color w:val="FFFFFF" w:themeColor="background1"/>
                      <w:sz w:val="20"/>
                      <w:szCs w:val="20"/>
                    </w:rPr>
                    <w:t>2</w:t>
                  </w:r>
                  <w:r w:rsidR="00412478">
                    <w:rPr>
                      <w:rFonts w:ascii="Arial" w:hAnsi="Arial" w:cs="Arial"/>
                      <w:b/>
                      <w:iCs/>
                      <w:color w:val="FFFFFF" w:themeColor="background1"/>
                      <w:sz w:val="20"/>
                      <w:szCs w:val="20"/>
                    </w:rPr>
                    <w:t>1</w:t>
                  </w:r>
                </w:p>
              </w:tc>
              <w:tc>
                <w:tcPr>
                  <w:tcW w:w="1530" w:type="dxa"/>
                  <w:shd w:val="clear" w:color="auto" w:fill="55274E"/>
                </w:tcPr>
                <w:p w14:paraId="5493A2A5" w14:textId="65D6FB05" w:rsidR="00D93E3D" w:rsidRPr="004E5008" w:rsidRDefault="004E5008" w:rsidP="00580B36">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w:t>
                  </w:r>
                  <w:r w:rsidR="00412478">
                    <w:rPr>
                      <w:rFonts w:ascii="Arial" w:hAnsi="Arial" w:cs="Arial"/>
                      <w:b/>
                      <w:iCs/>
                      <w:color w:val="FFFFFF" w:themeColor="background1"/>
                      <w:sz w:val="20"/>
                      <w:szCs w:val="20"/>
                    </w:rPr>
                    <w:t>20</w:t>
                  </w:r>
                </w:p>
              </w:tc>
              <w:tc>
                <w:tcPr>
                  <w:tcW w:w="1530" w:type="dxa"/>
                  <w:shd w:val="clear" w:color="auto" w:fill="55274E"/>
                </w:tcPr>
                <w:p w14:paraId="27F6A810" w14:textId="66D53BF8" w:rsidR="00D93E3D" w:rsidRPr="004E5008" w:rsidRDefault="004E5008" w:rsidP="00580B36">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201</w:t>
                  </w:r>
                  <w:r w:rsidR="00412478">
                    <w:rPr>
                      <w:rFonts w:ascii="Arial" w:hAnsi="Arial" w:cs="Arial"/>
                      <w:b/>
                      <w:iCs/>
                      <w:color w:val="FFFFFF" w:themeColor="background1"/>
                      <w:sz w:val="20"/>
                      <w:szCs w:val="20"/>
                    </w:rPr>
                    <w:t>9</w:t>
                  </w:r>
                </w:p>
              </w:tc>
            </w:tr>
            <w:tr w:rsidR="00D93E3D" w:rsidRPr="00580B36" w14:paraId="2EC9B8E0" w14:textId="3C9A2C14" w:rsidTr="004E5008">
              <w:tc>
                <w:tcPr>
                  <w:tcW w:w="1525" w:type="dxa"/>
                </w:tcPr>
                <w:p w14:paraId="53467F60" w14:textId="5050BA96"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412478">
                    <w:rPr>
                      <w:rFonts w:ascii="Arial" w:hAnsi="Arial" w:cs="Arial"/>
                      <w:iCs/>
                      <w:sz w:val="20"/>
                      <w:szCs w:val="20"/>
                    </w:rPr>
                    <w:t>513,463</w:t>
                  </w:r>
                </w:p>
              </w:tc>
              <w:tc>
                <w:tcPr>
                  <w:tcW w:w="1530" w:type="dxa"/>
                </w:tcPr>
                <w:p w14:paraId="52916482" w14:textId="196A7563"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412478">
                    <w:rPr>
                      <w:rFonts w:ascii="Arial" w:hAnsi="Arial" w:cs="Arial"/>
                      <w:iCs/>
                      <w:sz w:val="20"/>
                      <w:szCs w:val="20"/>
                    </w:rPr>
                    <w:t>390,929</w:t>
                  </w:r>
                </w:p>
              </w:tc>
              <w:tc>
                <w:tcPr>
                  <w:tcW w:w="1530" w:type="dxa"/>
                </w:tcPr>
                <w:p w14:paraId="0199D2F0" w14:textId="5BD26ED5" w:rsidR="00D93E3D" w:rsidRPr="005141C4" w:rsidRDefault="00D93E3D" w:rsidP="00580B36">
                  <w:pPr>
                    <w:tabs>
                      <w:tab w:val="left" w:pos="7920"/>
                    </w:tabs>
                    <w:jc w:val="center"/>
                    <w:rPr>
                      <w:rFonts w:ascii="Arial" w:hAnsi="Arial" w:cs="Arial"/>
                      <w:iCs/>
                      <w:sz w:val="20"/>
                      <w:szCs w:val="20"/>
                    </w:rPr>
                  </w:pPr>
                  <w:r>
                    <w:rPr>
                      <w:rFonts w:ascii="Arial" w:hAnsi="Arial" w:cs="Arial"/>
                      <w:iCs/>
                      <w:sz w:val="20"/>
                      <w:szCs w:val="20"/>
                    </w:rPr>
                    <w:t>$</w:t>
                  </w:r>
                  <w:r w:rsidR="00412478">
                    <w:rPr>
                      <w:rFonts w:ascii="Arial" w:hAnsi="Arial" w:cs="Arial"/>
                      <w:iCs/>
                      <w:sz w:val="20"/>
                      <w:szCs w:val="20"/>
                    </w:rPr>
                    <w:t>561,526</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2F2EAF70" w14:textId="607AD3E5" w:rsidTr="009046C3">
              <w:trPr>
                <w:trHeight w:val="263"/>
              </w:trPr>
              <w:tc>
                <w:tcPr>
                  <w:tcW w:w="1525" w:type="dxa"/>
                  <w:shd w:val="clear" w:color="auto" w:fill="55274E"/>
                </w:tcPr>
                <w:p w14:paraId="291BEBB8" w14:textId="183267B7" w:rsidR="00D93E3D" w:rsidRPr="004E5008" w:rsidRDefault="00D93E3D" w:rsidP="00D93E3D">
                  <w:pPr>
                    <w:tabs>
                      <w:tab w:val="left" w:pos="7920"/>
                    </w:tabs>
                    <w:jc w:val="center"/>
                    <w:rPr>
                      <w:rFonts w:ascii="Arial" w:hAnsi="Arial" w:cs="Arial"/>
                      <w:b/>
                      <w:iCs/>
                      <w:color w:val="FFFFFF" w:themeColor="background1"/>
                      <w:sz w:val="20"/>
                      <w:szCs w:val="20"/>
                    </w:rPr>
                  </w:pPr>
                  <w:r w:rsidRPr="004E5008">
                    <w:rPr>
                      <w:rFonts w:ascii="Arial" w:hAnsi="Arial" w:cs="Arial"/>
                      <w:b/>
                      <w:iCs/>
                      <w:color w:val="FFFFFF" w:themeColor="background1"/>
                      <w:sz w:val="20"/>
                      <w:szCs w:val="20"/>
                    </w:rPr>
                    <w:t>20</w:t>
                  </w:r>
                  <w:r w:rsidR="004E5008">
                    <w:rPr>
                      <w:rFonts w:ascii="Arial" w:hAnsi="Arial" w:cs="Arial"/>
                      <w:b/>
                      <w:iCs/>
                      <w:color w:val="FFFFFF" w:themeColor="background1"/>
                      <w:sz w:val="20"/>
                      <w:szCs w:val="20"/>
                    </w:rPr>
                    <w:t>2</w:t>
                  </w:r>
                  <w:r w:rsidR="00412478">
                    <w:rPr>
                      <w:rFonts w:ascii="Arial" w:hAnsi="Arial" w:cs="Arial"/>
                      <w:b/>
                      <w:iCs/>
                      <w:color w:val="FFFFFF" w:themeColor="background1"/>
                      <w:sz w:val="20"/>
                      <w:szCs w:val="20"/>
                    </w:rPr>
                    <w:t>1</w:t>
                  </w:r>
                </w:p>
              </w:tc>
              <w:tc>
                <w:tcPr>
                  <w:tcW w:w="1525" w:type="dxa"/>
                  <w:shd w:val="clear" w:color="auto" w:fill="55274E"/>
                </w:tcPr>
                <w:p w14:paraId="34622BD0" w14:textId="09898BCF" w:rsidR="00D93E3D" w:rsidRPr="004E5008" w:rsidRDefault="004E5008" w:rsidP="00D93E3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w:t>
                  </w:r>
                  <w:r w:rsidR="00412478">
                    <w:rPr>
                      <w:rFonts w:ascii="Arial" w:hAnsi="Arial" w:cs="Arial"/>
                      <w:b/>
                      <w:iCs/>
                      <w:color w:val="FFFFFF" w:themeColor="background1"/>
                      <w:sz w:val="20"/>
                      <w:szCs w:val="20"/>
                    </w:rPr>
                    <w:t>20</w:t>
                  </w:r>
                </w:p>
              </w:tc>
              <w:tc>
                <w:tcPr>
                  <w:tcW w:w="1525" w:type="dxa"/>
                  <w:shd w:val="clear" w:color="auto" w:fill="55274E"/>
                </w:tcPr>
                <w:p w14:paraId="631FE416" w14:textId="34E75A2B" w:rsidR="00D93E3D" w:rsidRPr="004E5008" w:rsidRDefault="004E5008" w:rsidP="00D93E3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201</w:t>
                  </w:r>
                  <w:r w:rsidR="00412478">
                    <w:rPr>
                      <w:rFonts w:ascii="Arial" w:hAnsi="Arial" w:cs="Arial"/>
                      <w:b/>
                      <w:iCs/>
                      <w:color w:val="FFFFFF" w:themeColor="background1"/>
                      <w:sz w:val="20"/>
                      <w:szCs w:val="20"/>
                    </w:rPr>
                    <w:t>9</w:t>
                  </w:r>
                </w:p>
              </w:tc>
            </w:tr>
            <w:tr w:rsidR="00D93E3D" w:rsidRPr="00580B36" w14:paraId="6AD1BB7E" w14:textId="597E0F69" w:rsidTr="009046C3">
              <w:trPr>
                <w:trHeight w:val="247"/>
              </w:trPr>
              <w:tc>
                <w:tcPr>
                  <w:tcW w:w="1525" w:type="dxa"/>
                </w:tcPr>
                <w:p w14:paraId="2D0D1B01" w14:textId="052C0313"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412478">
                    <w:rPr>
                      <w:rFonts w:ascii="Arial" w:hAnsi="Arial" w:cs="Arial"/>
                      <w:iCs/>
                      <w:sz w:val="19"/>
                      <w:szCs w:val="19"/>
                    </w:rPr>
                    <w:t>1</w:t>
                  </w:r>
                  <w:r w:rsidR="00473ACE">
                    <w:rPr>
                      <w:rFonts w:ascii="Arial" w:hAnsi="Arial" w:cs="Arial"/>
                      <w:iCs/>
                      <w:sz w:val="19"/>
                      <w:szCs w:val="19"/>
                    </w:rPr>
                    <w:t>6</w:t>
                  </w:r>
                  <w:r w:rsidR="005D758A">
                    <w:rPr>
                      <w:rFonts w:ascii="Arial" w:hAnsi="Arial" w:cs="Arial"/>
                      <w:iCs/>
                      <w:sz w:val="19"/>
                      <w:szCs w:val="19"/>
                    </w:rPr>
                    <w:t>9</w:t>
                  </w:r>
                  <w:r w:rsidR="00412478">
                    <w:rPr>
                      <w:rFonts w:ascii="Arial" w:hAnsi="Arial" w:cs="Arial"/>
                      <w:iCs/>
                      <w:sz w:val="19"/>
                      <w:szCs w:val="19"/>
                    </w:rPr>
                    <w:t>,</w:t>
                  </w:r>
                  <w:r w:rsidR="000A06F2">
                    <w:rPr>
                      <w:rFonts w:ascii="Arial" w:hAnsi="Arial" w:cs="Arial"/>
                      <w:iCs/>
                      <w:sz w:val="19"/>
                      <w:szCs w:val="19"/>
                    </w:rPr>
                    <w:t>595</w:t>
                  </w:r>
                </w:p>
              </w:tc>
              <w:tc>
                <w:tcPr>
                  <w:tcW w:w="1525" w:type="dxa"/>
                </w:tcPr>
                <w:p w14:paraId="33A7C9B6" w14:textId="14A03E2D"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412478">
                    <w:rPr>
                      <w:rFonts w:ascii="Arial" w:hAnsi="Arial" w:cs="Arial"/>
                      <w:iCs/>
                      <w:sz w:val="19"/>
                      <w:szCs w:val="19"/>
                    </w:rPr>
                    <w:t>45,569</w:t>
                  </w:r>
                </w:p>
              </w:tc>
              <w:tc>
                <w:tcPr>
                  <w:tcW w:w="1525" w:type="dxa"/>
                </w:tcPr>
                <w:p w14:paraId="54220CCE" w14:textId="56A13CBF"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412478">
                    <w:rPr>
                      <w:rFonts w:ascii="Arial" w:hAnsi="Arial" w:cs="Arial"/>
                      <w:iCs/>
                      <w:sz w:val="19"/>
                      <w:szCs w:val="19"/>
                    </w:rPr>
                    <w:t>117,662</w:t>
                  </w:r>
                </w:p>
              </w:tc>
            </w:tr>
          </w:tbl>
          <w:p w14:paraId="6BFED788" w14:textId="467467E5" w:rsidR="00580B36" w:rsidRPr="005141C4" w:rsidRDefault="00580B36" w:rsidP="00580B36">
            <w:pPr>
              <w:pStyle w:val="ListParagraph"/>
              <w:numPr>
                <w:ilvl w:val="0"/>
                <w:numId w:val="1"/>
              </w:numPr>
              <w:tabs>
                <w:tab w:val="left" w:pos="7920"/>
              </w:tabs>
              <w:spacing w:before="60"/>
              <w:rPr>
                <w:rFonts w:ascii="Arial" w:hAnsi="Arial" w:cs="Arial"/>
                <w:iCs/>
                <w:sz w:val="20"/>
                <w:szCs w:val="20"/>
              </w:rPr>
            </w:pPr>
            <w:r w:rsidRPr="005141C4">
              <w:rPr>
                <w:rFonts w:ascii="Arial" w:hAnsi="Arial" w:cs="Arial"/>
                <w:b/>
                <w:bCs/>
                <w:iCs/>
                <w:sz w:val="20"/>
                <w:szCs w:val="20"/>
              </w:rPr>
              <w:t>Profit Margin</w:t>
            </w:r>
            <w:r w:rsidRPr="005141C4">
              <w:rPr>
                <w:rFonts w:ascii="Arial" w:hAnsi="Arial" w:cs="Arial"/>
                <w:iCs/>
                <w:sz w:val="20"/>
                <w:szCs w:val="20"/>
              </w:rPr>
              <w:t xml:space="preserve">: </w:t>
            </w:r>
            <w:r w:rsidR="00412478">
              <w:rPr>
                <w:rFonts w:ascii="Arial" w:hAnsi="Arial" w:cs="Arial"/>
                <w:iCs/>
                <w:sz w:val="20"/>
                <w:szCs w:val="20"/>
              </w:rPr>
              <w:t>36</w:t>
            </w:r>
            <w:r w:rsidRPr="005141C4">
              <w:rPr>
                <w:rFonts w:ascii="Arial" w:hAnsi="Arial" w:cs="Arial"/>
                <w:iCs/>
                <w:sz w:val="20"/>
                <w:szCs w:val="20"/>
              </w:rPr>
              <w:t>%</w:t>
            </w:r>
          </w:p>
          <w:p w14:paraId="2A9F6229" w14:textId="56207988"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412478">
              <w:rPr>
                <w:rFonts w:ascii="Arial" w:hAnsi="Arial" w:cs="Arial"/>
                <w:iCs/>
                <w:sz w:val="20"/>
                <w:szCs w:val="20"/>
              </w:rPr>
              <w:t>3.</w:t>
            </w:r>
            <w:r w:rsidR="00934F45">
              <w:rPr>
                <w:rFonts w:ascii="Arial" w:hAnsi="Arial" w:cs="Arial"/>
                <w:iCs/>
                <w:sz w:val="20"/>
                <w:szCs w:val="20"/>
              </w:rPr>
              <w:t>4</w:t>
            </w:r>
            <w:r w:rsidR="00412478">
              <w:rPr>
                <w:rFonts w:ascii="Arial" w:hAnsi="Arial" w:cs="Arial"/>
                <w:iCs/>
                <w:sz w:val="20"/>
                <w:szCs w:val="20"/>
              </w:rPr>
              <w:t>5</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1A86C1F7"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001E7EAF">
              <w:rPr>
                <w:rFonts w:ascii="Arial" w:hAnsi="Arial" w:cs="Arial"/>
                <w:iCs/>
                <w:sz w:val="16"/>
                <w:szCs w:val="16"/>
              </w:rPr>
              <w:t>2021 Cash Flow</w:t>
            </w:r>
            <w:r w:rsidRPr="005141C4">
              <w:rPr>
                <w:rFonts w:ascii="Arial" w:hAnsi="Arial" w:cs="Arial"/>
                <w:iCs/>
                <w:sz w:val="16"/>
                <w:szCs w:val="20"/>
              </w:rPr>
              <w:t xml:space="preserve">   x    Multiple    =     Valuation</w:t>
            </w:r>
          </w:p>
          <w:p w14:paraId="198AC6DB" w14:textId="5DB58CB0" w:rsid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473ACE">
              <w:rPr>
                <w:rFonts w:ascii="Arial" w:hAnsi="Arial" w:cs="Arial"/>
                <w:iCs/>
                <w:sz w:val="20"/>
                <w:szCs w:val="20"/>
              </w:rPr>
              <w:t>1</w:t>
            </w:r>
            <w:r w:rsidR="001E7EAF">
              <w:rPr>
                <w:rFonts w:ascii="Arial" w:hAnsi="Arial" w:cs="Arial"/>
                <w:iCs/>
                <w:sz w:val="20"/>
                <w:szCs w:val="20"/>
              </w:rPr>
              <w:t>6</w:t>
            </w:r>
            <w:r w:rsidR="0050453D">
              <w:rPr>
                <w:rFonts w:ascii="Arial" w:hAnsi="Arial" w:cs="Arial"/>
                <w:iCs/>
                <w:sz w:val="20"/>
                <w:szCs w:val="20"/>
              </w:rPr>
              <w:t>9</w:t>
            </w:r>
            <w:r w:rsidR="001E7EAF">
              <w:rPr>
                <w:rFonts w:ascii="Arial" w:hAnsi="Arial" w:cs="Arial"/>
                <w:iCs/>
                <w:sz w:val="20"/>
                <w:szCs w:val="20"/>
              </w:rPr>
              <w:t>,</w:t>
            </w:r>
            <w:r w:rsidR="0050453D">
              <w:rPr>
                <w:rFonts w:ascii="Arial" w:hAnsi="Arial" w:cs="Arial"/>
                <w:iCs/>
                <w:sz w:val="20"/>
                <w:szCs w:val="20"/>
              </w:rPr>
              <w:t>595</w:t>
            </w:r>
            <w:r w:rsidRPr="005141C4">
              <w:rPr>
                <w:rFonts w:ascii="Arial" w:hAnsi="Arial" w:cs="Arial"/>
                <w:iCs/>
                <w:sz w:val="20"/>
                <w:szCs w:val="20"/>
              </w:rPr>
              <w:t xml:space="preserve">   x   </w:t>
            </w:r>
            <w:r w:rsidR="001E7EAF">
              <w:rPr>
                <w:rFonts w:ascii="Arial" w:hAnsi="Arial" w:cs="Arial"/>
                <w:iCs/>
                <w:sz w:val="20"/>
                <w:szCs w:val="20"/>
              </w:rPr>
              <w:t>3.</w:t>
            </w:r>
            <w:r w:rsidR="00FC548B">
              <w:rPr>
                <w:rFonts w:ascii="Arial" w:hAnsi="Arial" w:cs="Arial"/>
                <w:iCs/>
                <w:sz w:val="20"/>
                <w:szCs w:val="20"/>
              </w:rPr>
              <w:t>25</w:t>
            </w:r>
            <w:r w:rsidRPr="005141C4">
              <w:rPr>
                <w:rFonts w:ascii="Arial" w:hAnsi="Arial" w:cs="Arial"/>
                <w:iCs/>
                <w:sz w:val="20"/>
                <w:szCs w:val="20"/>
              </w:rPr>
              <w:t xml:space="preserve">    =       $</w:t>
            </w:r>
            <w:r w:rsidR="0050453D">
              <w:rPr>
                <w:rFonts w:ascii="Arial" w:hAnsi="Arial" w:cs="Arial"/>
                <w:iCs/>
                <w:sz w:val="20"/>
                <w:szCs w:val="20"/>
              </w:rPr>
              <w:t>5</w:t>
            </w:r>
            <w:r w:rsidR="00FC548B">
              <w:rPr>
                <w:rFonts w:ascii="Arial" w:hAnsi="Arial" w:cs="Arial"/>
                <w:iCs/>
                <w:sz w:val="20"/>
                <w:szCs w:val="20"/>
              </w:rPr>
              <w:t>51,184</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36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31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6F4266C0" w14:textId="20C32ECB" w:rsidR="00580B36" w:rsidRPr="002A5CF9" w:rsidRDefault="00580B36" w:rsidP="002A5CF9">
            <w:pPr>
              <w:tabs>
                <w:tab w:val="right" w:pos="3912"/>
                <w:tab w:val="left" w:pos="7920"/>
              </w:tabs>
              <w:spacing w:before="60" w:after="12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983A4D">
              <w:rPr>
                <w:rFonts w:ascii="Arial" w:hAnsi="Arial" w:cs="Arial"/>
                <w:b/>
                <w:iCs/>
                <w:color w:val="55274E"/>
                <w:szCs w:val="20"/>
              </w:rPr>
              <w:t>5</w:t>
            </w:r>
            <w:r w:rsidR="00CD656E">
              <w:rPr>
                <w:rFonts w:ascii="Arial" w:hAnsi="Arial" w:cs="Arial"/>
                <w:b/>
                <w:iCs/>
                <w:color w:val="55274E"/>
                <w:szCs w:val="20"/>
              </w:rPr>
              <w:t>50</w:t>
            </w:r>
            <w:r w:rsidR="00412478">
              <w:rPr>
                <w:rFonts w:ascii="Arial" w:hAnsi="Arial" w:cs="Arial"/>
                <w:b/>
                <w:iCs/>
                <w:color w:val="55274E"/>
                <w:szCs w:val="20"/>
              </w:rPr>
              <w:t>,00</w:t>
            </w:r>
            <w:r w:rsidR="007210BD">
              <w:rPr>
                <w:rFonts w:ascii="Arial" w:hAnsi="Arial" w:cs="Arial"/>
                <w:b/>
                <w:iCs/>
                <w:color w:val="55274E"/>
                <w:szCs w:val="20"/>
              </w:rPr>
              <w:t>0</w:t>
            </w:r>
          </w:p>
          <w:tbl>
            <w:tblPr>
              <w:tblStyle w:val="TableGrid"/>
              <w:tblW w:w="0" w:type="auto"/>
              <w:tblLayout w:type="fixed"/>
              <w:tblLook w:val="04A0" w:firstRow="1" w:lastRow="0" w:firstColumn="1" w:lastColumn="0" w:noHBand="0" w:noVBand="1"/>
            </w:tblPr>
            <w:tblGrid>
              <w:gridCol w:w="3595"/>
              <w:gridCol w:w="1479"/>
            </w:tblGrid>
            <w:tr w:rsidR="00580B36" w:rsidRPr="00580B36" w14:paraId="6C73C9BD" w14:textId="77777777" w:rsidTr="00C710B6">
              <w:tc>
                <w:tcPr>
                  <w:tcW w:w="3595" w:type="dxa"/>
                  <w:shd w:val="clear" w:color="auto" w:fill="auto"/>
                </w:tcPr>
                <w:p w14:paraId="616CD393" w14:textId="00D9524F" w:rsidR="00580B36" w:rsidRPr="005141C4" w:rsidRDefault="003D5BC6"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70</w:t>
                  </w:r>
                  <w:r w:rsidR="00580B36" w:rsidRPr="005141C4">
                    <w:rPr>
                      <w:rFonts w:ascii="Arial" w:hAnsi="Arial" w:cs="Arial"/>
                      <w:b/>
                      <w:bCs/>
                      <w:color w:val="55274E"/>
                      <w:sz w:val="20"/>
                      <w:szCs w:val="20"/>
                    </w:rPr>
                    <w:t>% Buyer Down Payment</w:t>
                  </w:r>
                </w:p>
              </w:tc>
              <w:tc>
                <w:tcPr>
                  <w:tcW w:w="1479" w:type="dxa"/>
                </w:tcPr>
                <w:p w14:paraId="26FDAA1C" w14:textId="590641A3"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FC548B">
                    <w:rPr>
                      <w:rFonts w:ascii="Arial" w:hAnsi="Arial" w:cs="Arial"/>
                      <w:iCs/>
                      <w:sz w:val="20"/>
                      <w:szCs w:val="20"/>
                    </w:rPr>
                    <w:t>385,000</w:t>
                  </w:r>
                </w:p>
              </w:tc>
            </w:tr>
            <w:tr w:rsidR="00580B36" w:rsidRPr="00580B36" w14:paraId="21E09DF9" w14:textId="77777777" w:rsidTr="00C710B6">
              <w:tc>
                <w:tcPr>
                  <w:tcW w:w="3595" w:type="dxa"/>
                  <w:shd w:val="clear" w:color="auto" w:fill="auto"/>
                </w:tcPr>
                <w:p w14:paraId="310F4222" w14:textId="04DFF6EC" w:rsidR="00580B36" w:rsidRPr="005141C4" w:rsidRDefault="003D5BC6"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30</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w:t>
                  </w:r>
                </w:p>
              </w:tc>
              <w:tc>
                <w:tcPr>
                  <w:tcW w:w="1479" w:type="dxa"/>
                </w:tcPr>
                <w:p w14:paraId="3168F08A" w14:textId="7A877C8B"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FC548B">
                    <w:rPr>
                      <w:rFonts w:ascii="Arial" w:hAnsi="Arial" w:cs="Arial"/>
                      <w:iCs/>
                      <w:sz w:val="20"/>
                      <w:szCs w:val="20"/>
                    </w:rPr>
                    <w:t>165,000</w:t>
                  </w:r>
                </w:p>
              </w:tc>
            </w:tr>
          </w:tbl>
          <w:p w14:paraId="74DEEB8B" w14:textId="77777777" w:rsidR="00580B36" w:rsidRPr="006562BE" w:rsidRDefault="00580B36" w:rsidP="00FC548B">
            <w:pPr>
              <w:tabs>
                <w:tab w:val="right" w:pos="5082"/>
                <w:tab w:val="left" w:pos="7920"/>
              </w:tabs>
              <w:spacing w:before="240"/>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0" w:name="_Hlk51246875"/>
          </w:p>
          <w:bookmarkEnd w:id="0"/>
          <w:p w14:paraId="23866FE6" w14:textId="5D3CA7F7" w:rsidR="008E0E93" w:rsidRDefault="008E0E93" w:rsidP="00580B36">
            <w:pPr>
              <w:pStyle w:val="BodyText"/>
              <w:rPr>
                <w:b w:val="0"/>
                <w:bCs/>
                <w:i w:val="0"/>
                <w:iCs/>
                <w:sz w:val="20"/>
                <w:szCs w:val="20"/>
              </w:rPr>
            </w:pPr>
            <w:r>
              <w:rPr>
                <w:b w:val="0"/>
                <w:bCs/>
                <w:i w:val="0"/>
                <w:iCs/>
                <w:sz w:val="20"/>
                <w:szCs w:val="20"/>
              </w:rPr>
              <w:t xml:space="preserve">This highly respected and well-established staffing business would be the perfect opportunity for either a large staffing company looking to </w:t>
            </w:r>
            <w:r w:rsidR="006F457E">
              <w:rPr>
                <w:b w:val="0"/>
                <w:bCs/>
                <w:i w:val="0"/>
                <w:iCs/>
                <w:sz w:val="20"/>
                <w:szCs w:val="20"/>
              </w:rPr>
              <w:t xml:space="preserve">absorb this business in order to </w:t>
            </w:r>
            <w:r>
              <w:rPr>
                <w:b w:val="0"/>
                <w:bCs/>
                <w:i w:val="0"/>
                <w:iCs/>
                <w:sz w:val="20"/>
                <w:szCs w:val="20"/>
              </w:rPr>
              <w:t xml:space="preserve">expand their </w:t>
            </w:r>
            <w:r w:rsidR="006F457E">
              <w:rPr>
                <w:b w:val="0"/>
                <w:bCs/>
                <w:i w:val="0"/>
                <w:iCs/>
                <w:sz w:val="20"/>
                <w:szCs w:val="20"/>
              </w:rPr>
              <w:t xml:space="preserve">services offered and client list or an individual that is familiar with the staffing industry looking to become an owner operator. This business’s services primarily focus on financial or accounting roles, more specifically C-suite level openings. </w:t>
            </w:r>
            <w:r w:rsidR="006F457E">
              <w:rPr>
                <w:b w:val="0"/>
                <w:bCs/>
                <w:i w:val="0"/>
                <w:iCs/>
                <w:sz w:val="20"/>
                <w:szCs w:val="20"/>
              </w:rPr>
              <w:t>With more work than the business can handle despite</w:t>
            </w:r>
            <w:r w:rsidR="006F457E">
              <w:rPr>
                <w:b w:val="0"/>
                <w:bCs/>
                <w:i w:val="0"/>
                <w:iCs/>
                <w:sz w:val="20"/>
                <w:szCs w:val="20"/>
              </w:rPr>
              <w:t xml:space="preserve"> having</w:t>
            </w:r>
            <w:r w:rsidR="006F457E">
              <w:rPr>
                <w:b w:val="0"/>
                <w:bCs/>
                <w:i w:val="0"/>
                <w:iCs/>
                <w:sz w:val="20"/>
                <w:szCs w:val="20"/>
              </w:rPr>
              <w:t xml:space="preserve"> no sales team, this business’s stellar reputation is its most valuable asset. </w:t>
            </w:r>
            <w:r w:rsidR="0098649D">
              <w:rPr>
                <w:b w:val="0"/>
                <w:bCs/>
                <w:i w:val="0"/>
                <w:iCs/>
                <w:sz w:val="20"/>
                <w:szCs w:val="20"/>
              </w:rPr>
              <w:t xml:space="preserve">Established over 35 years ago, this Massachusetts based staffing firm has been able to accumulate an excellent client base. </w:t>
            </w:r>
            <w:r w:rsidR="0098649D">
              <w:rPr>
                <w:b w:val="0"/>
                <w:bCs/>
                <w:i w:val="0"/>
                <w:iCs/>
                <w:sz w:val="20"/>
                <w:szCs w:val="20"/>
              </w:rPr>
              <w:t>Nearly all clients seek out the business themselves and 40% are repeat clients!</w:t>
            </w:r>
            <w:r w:rsidR="0098649D">
              <w:rPr>
                <w:b w:val="0"/>
                <w:bCs/>
                <w:i w:val="0"/>
                <w:iCs/>
                <w:sz w:val="20"/>
                <w:szCs w:val="20"/>
              </w:rPr>
              <w:t xml:space="preserve"> This client pipeline coupled with their low overhead costs have led to their 36% profit margin. The staffing field is an excellent opportunity to be considering at this time, especially with companies working to restaff their lean teams after covid. </w:t>
            </w:r>
          </w:p>
          <w:p w14:paraId="60B7FE07" w14:textId="620A2C9F" w:rsidR="004117A8" w:rsidRDefault="004117A8" w:rsidP="00580B36">
            <w:pPr>
              <w:pStyle w:val="BodyText"/>
              <w:rPr>
                <w:b w:val="0"/>
                <w:bCs/>
                <w:i w:val="0"/>
                <w:iCs/>
                <w:sz w:val="20"/>
                <w:szCs w:val="20"/>
              </w:rPr>
            </w:pPr>
          </w:p>
          <w:p w14:paraId="1634845B" w14:textId="3A9F12B9" w:rsidR="00674D3D" w:rsidRDefault="00BA7B0D" w:rsidP="00580B36">
            <w:pPr>
              <w:pStyle w:val="BodyText"/>
              <w:rPr>
                <w:b w:val="0"/>
                <w:bCs/>
                <w:i w:val="0"/>
                <w:iCs/>
                <w:sz w:val="20"/>
                <w:szCs w:val="20"/>
              </w:rPr>
            </w:pPr>
            <w:r>
              <w:rPr>
                <w:b w:val="0"/>
                <w:bCs/>
                <w:i w:val="0"/>
                <w:iCs/>
                <w:sz w:val="20"/>
                <w:szCs w:val="20"/>
              </w:rPr>
              <w:t xml:space="preserve">Of the business’s clients, </w:t>
            </w:r>
            <w:r w:rsidR="00FA7CF6">
              <w:rPr>
                <w:b w:val="0"/>
                <w:bCs/>
                <w:i w:val="0"/>
                <w:iCs/>
                <w:sz w:val="20"/>
                <w:szCs w:val="20"/>
              </w:rPr>
              <w:t xml:space="preserve">95% are located in Massachusetts, with </w:t>
            </w:r>
            <w:r w:rsidR="0089610D">
              <w:rPr>
                <w:b w:val="0"/>
                <w:bCs/>
                <w:i w:val="0"/>
                <w:iCs/>
                <w:sz w:val="20"/>
                <w:szCs w:val="20"/>
              </w:rPr>
              <w:t xml:space="preserve">the remaining 5% being national. </w:t>
            </w:r>
            <w:r w:rsidR="00ED7C97">
              <w:rPr>
                <w:b w:val="0"/>
                <w:bCs/>
                <w:i w:val="0"/>
                <w:iCs/>
                <w:sz w:val="20"/>
                <w:szCs w:val="20"/>
              </w:rPr>
              <w:t xml:space="preserve">The current owner </w:t>
            </w:r>
            <w:r w:rsidR="002A5CF9">
              <w:rPr>
                <w:b w:val="0"/>
                <w:bCs/>
                <w:i w:val="0"/>
                <w:iCs/>
                <w:sz w:val="20"/>
                <w:szCs w:val="20"/>
              </w:rPr>
              <w:t>works full time</w:t>
            </w:r>
            <w:r w:rsidR="00ED7C97">
              <w:rPr>
                <w:b w:val="0"/>
                <w:bCs/>
                <w:i w:val="0"/>
                <w:iCs/>
                <w:sz w:val="20"/>
                <w:szCs w:val="20"/>
              </w:rPr>
              <w:t xml:space="preserve"> on the business, supported by a PT employee who </w:t>
            </w:r>
            <w:r w:rsidR="005C1E20">
              <w:rPr>
                <w:b w:val="0"/>
                <w:bCs/>
                <w:i w:val="0"/>
                <w:iCs/>
                <w:sz w:val="20"/>
                <w:szCs w:val="20"/>
              </w:rPr>
              <w:t>works 15 hours a week performing purely administrative work. The owner</w:t>
            </w:r>
            <w:r w:rsidR="002A5CF9">
              <w:rPr>
                <w:b w:val="0"/>
                <w:bCs/>
                <w:i w:val="0"/>
                <w:iCs/>
                <w:sz w:val="20"/>
                <w:szCs w:val="20"/>
              </w:rPr>
              <w:t xml:space="preserve"> has offered a </w:t>
            </w:r>
            <w:r w:rsidR="00FC548B">
              <w:rPr>
                <w:b w:val="0"/>
                <w:bCs/>
                <w:i w:val="0"/>
                <w:iCs/>
                <w:sz w:val="20"/>
                <w:szCs w:val="20"/>
              </w:rPr>
              <w:t>three-year</w:t>
            </w:r>
            <w:r w:rsidR="002A5CF9">
              <w:rPr>
                <w:b w:val="0"/>
                <w:bCs/>
                <w:i w:val="0"/>
                <w:iCs/>
                <w:sz w:val="20"/>
                <w:szCs w:val="20"/>
              </w:rPr>
              <w:t xml:space="preserve"> transition/ training period and their retainment or replacement salary has been accounted for in the cash flow. </w:t>
            </w:r>
            <w:r w:rsidR="00674D3D">
              <w:rPr>
                <w:b w:val="0"/>
                <w:bCs/>
                <w:i w:val="0"/>
                <w:iCs/>
                <w:sz w:val="20"/>
                <w:szCs w:val="20"/>
              </w:rPr>
              <w:t xml:space="preserve">Currently a small office space is leased for $100 a year, however the space has been unused since 2019 with both owner and employee working fully remotely. </w:t>
            </w:r>
          </w:p>
          <w:p w14:paraId="1FB1CCD2" w14:textId="030B5C60" w:rsidR="00674D3D" w:rsidRDefault="00674D3D" w:rsidP="00580B36">
            <w:pPr>
              <w:pStyle w:val="BodyText"/>
              <w:rPr>
                <w:b w:val="0"/>
                <w:bCs/>
                <w:i w:val="0"/>
                <w:iCs/>
                <w:sz w:val="20"/>
                <w:szCs w:val="20"/>
              </w:rPr>
            </w:pPr>
          </w:p>
          <w:p w14:paraId="65E3784F" w14:textId="4805EEA3" w:rsidR="00674D3D" w:rsidRDefault="00674D3D" w:rsidP="00580B36">
            <w:pPr>
              <w:pStyle w:val="BodyText"/>
              <w:rPr>
                <w:b w:val="0"/>
                <w:bCs/>
                <w:i w:val="0"/>
                <w:iCs/>
                <w:sz w:val="20"/>
                <w:szCs w:val="20"/>
              </w:rPr>
            </w:pPr>
            <w:r>
              <w:rPr>
                <w:b w:val="0"/>
                <w:bCs/>
                <w:i w:val="0"/>
                <w:iCs/>
                <w:sz w:val="20"/>
                <w:szCs w:val="20"/>
              </w:rPr>
              <w:t xml:space="preserve">Growth opportunities are plentiful with this business, even without a sales team or a significant marketing effort there is too much </w:t>
            </w:r>
            <w:r w:rsidR="00BD7B5C">
              <w:rPr>
                <w:b w:val="0"/>
                <w:bCs/>
                <w:i w:val="0"/>
                <w:iCs/>
                <w:sz w:val="20"/>
                <w:szCs w:val="20"/>
              </w:rPr>
              <w:t xml:space="preserve">incoming </w:t>
            </w:r>
            <w:r>
              <w:rPr>
                <w:b w:val="0"/>
                <w:bCs/>
                <w:i w:val="0"/>
                <w:iCs/>
                <w:sz w:val="20"/>
                <w:szCs w:val="20"/>
              </w:rPr>
              <w:t xml:space="preserve">business to handle for the current team. </w:t>
            </w:r>
            <w:r w:rsidR="002A5CF9">
              <w:rPr>
                <w:b w:val="0"/>
                <w:bCs/>
                <w:i w:val="0"/>
                <w:iCs/>
                <w:sz w:val="20"/>
                <w:szCs w:val="20"/>
              </w:rPr>
              <w:t xml:space="preserve">This business would be an excellent opportunity for significant growth within a larger company if absorbed. </w:t>
            </w:r>
            <w:r>
              <w:rPr>
                <w:b w:val="0"/>
                <w:bCs/>
                <w:i w:val="0"/>
                <w:iCs/>
                <w:sz w:val="20"/>
                <w:szCs w:val="20"/>
              </w:rPr>
              <w:t xml:space="preserve"> </w:t>
            </w:r>
          </w:p>
          <w:p w14:paraId="4E323C1F" w14:textId="78394D58" w:rsidR="00674D3D" w:rsidRDefault="00674D3D" w:rsidP="00580B36">
            <w:pPr>
              <w:pStyle w:val="BodyText"/>
              <w:rPr>
                <w:b w:val="0"/>
                <w:bCs/>
                <w:i w:val="0"/>
                <w:iCs/>
                <w:sz w:val="20"/>
                <w:szCs w:val="20"/>
              </w:rPr>
            </w:pPr>
          </w:p>
          <w:p w14:paraId="4959323D" w14:textId="45E0FBC2" w:rsidR="00674D3D" w:rsidRDefault="00674D3D" w:rsidP="00580B36">
            <w:pPr>
              <w:pStyle w:val="BodyText"/>
              <w:rPr>
                <w:b w:val="0"/>
                <w:bCs/>
                <w:i w:val="0"/>
                <w:iCs/>
                <w:sz w:val="20"/>
                <w:szCs w:val="20"/>
              </w:rPr>
            </w:pPr>
            <w:r>
              <w:rPr>
                <w:b w:val="0"/>
                <w:bCs/>
                <w:i w:val="0"/>
                <w:iCs/>
                <w:sz w:val="20"/>
                <w:szCs w:val="20"/>
              </w:rPr>
              <w:t xml:space="preserve">At a price of </w:t>
            </w:r>
            <w:r w:rsidR="00B2335D" w:rsidRPr="003C52AA">
              <w:rPr>
                <w:i w:val="0"/>
                <w:iCs/>
                <w:sz w:val="20"/>
                <w:szCs w:val="20"/>
              </w:rPr>
              <w:t>$</w:t>
            </w:r>
            <w:r w:rsidR="00CB5A78">
              <w:rPr>
                <w:i w:val="0"/>
                <w:iCs/>
                <w:sz w:val="20"/>
                <w:szCs w:val="20"/>
              </w:rPr>
              <w:t>5</w:t>
            </w:r>
            <w:r w:rsidR="002A5CF9">
              <w:rPr>
                <w:i w:val="0"/>
                <w:iCs/>
                <w:sz w:val="20"/>
                <w:szCs w:val="20"/>
              </w:rPr>
              <w:t>50</w:t>
            </w:r>
            <w:r w:rsidR="00B2335D" w:rsidRPr="003C52AA">
              <w:rPr>
                <w:i w:val="0"/>
                <w:iCs/>
                <w:sz w:val="20"/>
                <w:szCs w:val="20"/>
              </w:rPr>
              <w:t>,000</w:t>
            </w:r>
            <w:r w:rsidR="00B2335D">
              <w:rPr>
                <w:b w:val="0"/>
                <w:bCs/>
                <w:i w:val="0"/>
                <w:iCs/>
                <w:sz w:val="20"/>
                <w:szCs w:val="20"/>
              </w:rPr>
              <w:t xml:space="preserve"> </w:t>
            </w:r>
            <w:r w:rsidR="002A5CF9">
              <w:rPr>
                <w:b w:val="0"/>
                <w:bCs/>
                <w:i w:val="0"/>
                <w:iCs/>
                <w:sz w:val="20"/>
                <w:szCs w:val="20"/>
              </w:rPr>
              <w:t xml:space="preserve">this business is prepared for new ownership to step in and grow the current operation while utilizing the excellent base being offered. The current owner has offered to finance 30% of the purchase which, coupled with her offering of staying with the business for three years, shows the immense faith she has in the business’s continued growth and success. </w:t>
            </w:r>
          </w:p>
          <w:p w14:paraId="2DCC836F" w14:textId="09DCB14C" w:rsidR="00B2335D" w:rsidRPr="00580B36" w:rsidRDefault="00B2335D" w:rsidP="004E5008">
            <w:pPr>
              <w:pStyle w:val="BodyText"/>
              <w:rPr>
                <w:b w:val="0"/>
                <w:bCs/>
                <w:i w:val="0"/>
                <w:iCs/>
                <w:sz w:val="20"/>
                <w:szCs w:val="20"/>
              </w:rPr>
            </w:pPr>
          </w:p>
        </w:tc>
      </w:tr>
      <w:tr w:rsidR="00580B36" w14:paraId="5C91ECE0" w14:textId="77777777" w:rsidTr="00651420">
        <w:trPr>
          <w:trHeight w:val="5175"/>
        </w:trPr>
        <w:tc>
          <w:tcPr>
            <w:tcW w:w="5040" w:type="dxa"/>
          </w:tcPr>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164952D4" w:rsidR="00580B36" w:rsidRPr="004B366A" w:rsidRDefault="00580B36" w:rsidP="0091394F">
            <w:pPr>
              <w:tabs>
                <w:tab w:val="left" w:pos="7920"/>
              </w:tabs>
              <w:spacing w:before="60" w:line="276" w:lineRule="auto"/>
              <w:ind w:left="360" w:hanging="180"/>
              <w:rPr>
                <w:rFonts w:ascii="Arial" w:hAnsi="Arial" w:cs="Arial"/>
                <w:bCs/>
                <w:iCs/>
                <w:sz w:val="19"/>
                <w:szCs w:val="19"/>
              </w:rPr>
            </w:pPr>
            <w:bookmarkStart w:id="1"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C15739">
              <w:rPr>
                <w:rFonts w:ascii="Arial" w:hAnsi="Arial" w:cs="Arial"/>
                <w:bCs/>
                <w:iCs/>
                <w:sz w:val="19"/>
                <w:szCs w:val="19"/>
              </w:rPr>
              <w:t>1984</w:t>
            </w:r>
          </w:p>
          <w:p w14:paraId="1A366C2E" w14:textId="02121D5A"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C15739">
              <w:rPr>
                <w:rFonts w:ascii="Arial" w:hAnsi="Arial" w:cs="Arial"/>
                <w:bCs/>
                <w:iCs/>
                <w:sz w:val="19"/>
                <w:szCs w:val="19"/>
              </w:rPr>
              <w:t xml:space="preserve">Needham, Massachusetts </w:t>
            </w:r>
          </w:p>
          <w:p w14:paraId="34E0DDDA" w14:textId="38ABAACA"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C15739">
              <w:rPr>
                <w:rFonts w:ascii="Arial" w:hAnsi="Arial" w:cs="Arial"/>
                <w:bCs/>
                <w:iCs/>
                <w:sz w:val="19"/>
                <w:szCs w:val="19"/>
              </w:rPr>
              <w:t xml:space="preserve">95% of clients are in Massachusetts, with 5% national clients. </w:t>
            </w:r>
          </w:p>
          <w:p w14:paraId="31ABD66D" w14:textId="54975073"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C15739">
              <w:rPr>
                <w:rFonts w:ascii="Arial" w:hAnsi="Arial" w:cs="Arial"/>
                <w:bCs/>
                <w:iCs/>
                <w:sz w:val="19"/>
                <w:szCs w:val="19"/>
              </w:rPr>
              <w:t xml:space="preserve">Staffs open positions for companies, mostly financial or accounting roles. Mostly focuses on filling high level positions like C-suite. </w:t>
            </w:r>
          </w:p>
          <w:p w14:paraId="284DF275" w14:textId="4782267F"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C15739">
              <w:rPr>
                <w:rFonts w:ascii="Arial" w:hAnsi="Arial" w:cs="Arial"/>
                <w:bCs/>
                <w:iCs/>
                <w:sz w:val="19"/>
                <w:szCs w:val="19"/>
              </w:rPr>
              <w:t>Financial</w:t>
            </w:r>
            <w:r w:rsidR="00ED7C97">
              <w:rPr>
                <w:rFonts w:ascii="Arial" w:hAnsi="Arial" w:cs="Arial"/>
                <w:bCs/>
                <w:iCs/>
                <w:sz w:val="19"/>
                <w:szCs w:val="19"/>
              </w:rPr>
              <w:t xml:space="preserve"> and </w:t>
            </w:r>
            <w:r w:rsidR="00C15739">
              <w:rPr>
                <w:rFonts w:ascii="Arial" w:hAnsi="Arial" w:cs="Arial"/>
                <w:bCs/>
                <w:iCs/>
                <w:sz w:val="19"/>
                <w:szCs w:val="19"/>
              </w:rPr>
              <w:t>accounting firms</w:t>
            </w:r>
            <w:r w:rsidR="00ED7C97">
              <w:rPr>
                <w:rFonts w:ascii="Arial" w:hAnsi="Arial" w:cs="Arial"/>
                <w:bCs/>
                <w:iCs/>
                <w:sz w:val="19"/>
                <w:szCs w:val="19"/>
              </w:rPr>
              <w:t xml:space="preserve"> </w:t>
            </w:r>
            <w:r w:rsidR="0089610D">
              <w:rPr>
                <w:rFonts w:ascii="Arial" w:hAnsi="Arial" w:cs="Arial"/>
                <w:bCs/>
                <w:iCs/>
                <w:sz w:val="19"/>
                <w:szCs w:val="19"/>
              </w:rPr>
              <w:t>who want to fill open positions</w:t>
            </w:r>
            <w:r w:rsidR="00C15739">
              <w:rPr>
                <w:rFonts w:ascii="Arial" w:hAnsi="Arial" w:cs="Arial"/>
                <w:bCs/>
                <w:iCs/>
                <w:sz w:val="19"/>
                <w:szCs w:val="19"/>
              </w:rPr>
              <w:t>.</w:t>
            </w:r>
            <w:r w:rsidR="00AC094C">
              <w:rPr>
                <w:rFonts w:ascii="Arial" w:hAnsi="Arial" w:cs="Arial"/>
                <w:bCs/>
                <w:iCs/>
                <w:sz w:val="19"/>
                <w:szCs w:val="19"/>
              </w:rPr>
              <w:t xml:space="preserve"> 40% </w:t>
            </w:r>
            <w:r w:rsidR="00FA7CF6">
              <w:rPr>
                <w:rFonts w:ascii="Arial" w:hAnsi="Arial" w:cs="Arial"/>
                <w:bCs/>
                <w:iCs/>
                <w:sz w:val="19"/>
                <w:szCs w:val="19"/>
              </w:rPr>
              <w:t>of clients are repeat clients.</w:t>
            </w:r>
            <w:r w:rsidR="00AC094C">
              <w:rPr>
                <w:rFonts w:ascii="Arial" w:hAnsi="Arial" w:cs="Arial"/>
                <w:bCs/>
                <w:iCs/>
                <w:sz w:val="19"/>
                <w:szCs w:val="19"/>
              </w:rPr>
              <w:t xml:space="preserve"> </w:t>
            </w:r>
          </w:p>
          <w:p w14:paraId="515B4AB2" w14:textId="55201516"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C15739">
              <w:rPr>
                <w:rFonts w:ascii="Arial" w:hAnsi="Arial" w:cs="Arial"/>
                <w:bCs/>
                <w:iCs/>
                <w:sz w:val="19"/>
                <w:szCs w:val="19"/>
              </w:rPr>
              <w:t xml:space="preserve">$100 a month, small office space that is used to receive mail, has a phone, and was used to meet with clients prior to 2019. </w:t>
            </w:r>
          </w:p>
          <w:p w14:paraId="364D607D" w14:textId="3C4EB0CB"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71005A">
              <w:rPr>
                <w:rFonts w:ascii="Arial" w:hAnsi="Arial" w:cs="Arial"/>
                <w:bCs/>
                <w:iCs/>
                <w:sz w:val="19"/>
                <w:szCs w:val="19"/>
              </w:rPr>
              <w:t xml:space="preserve">Retirement planning. </w:t>
            </w:r>
          </w:p>
          <w:p w14:paraId="517B5C5F" w14:textId="5239DAE3"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71005A">
              <w:rPr>
                <w:rFonts w:ascii="Arial" w:hAnsi="Arial" w:cs="Arial"/>
                <w:bCs/>
                <w:iCs/>
                <w:sz w:val="19"/>
                <w:szCs w:val="19"/>
              </w:rPr>
              <w:t>1 PT employee, works 15 hours a week. Handles administrative work.</w:t>
            </w:r>
          </w:p>
          <w:p w14:paraId="049394DD" w14:textId="27DDDBF5"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A4115F">
              <w:rPr>
                <w:rFonts w:ascii="Arial" w:hAnsi="Arial" w:cs="Arial"/>
                <w:bCs/>
                <w:iCs/>
                <w:sz w:val="19"/>
                <w:szCs w:val="19"/>
              </w:rPr>
              <w:t>Three years.</w:t>
            </w:r>
            <w:r w:rsidR="0071005A">
              <w:rPr>
                <w:rFonts w:ascii="Arial" w:hAnsi="Arial" w:cs="Arial"/>
                <w:bCs/>
                <w:iCs/>
                <w:sz w:val="19"/>
                <w:szCs w:val="19"/>
              </w:rPr>
              <w:t xml:space="preserve"> </w:t>
            </w:r>
          </w:p>
          <w:p w14:paraId="2CC2886D" w14:textId="3B4EEFE4" w:rsidR="00580B36" w:rsidRPr="004B366A" w:rsidRDefault="00580B36" w:rsidP="0091394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3C79E3">
              <w:rPr>
                <w:rFonts w:ascii="Arial" w:hAnsi="Arial" w:cs="Arial"/>
                <w:bCs/>
                <w:iCs/>
                <w:sz w:val="19"/>
                <w:szCs w:val="19"/>
              </w:rPr>
              <w:t xml:space="preserve">Sales, marketing, hiring. Current owner has more business than she can handle and turns down many potential clients to focus on the highest value contracts. </w:t>
            </w:r>
          </w:p>
          <w:p w14:paraId="054B3F02" w14:textId="06AFB717" w:rsidR="00580B36" w:rsidRDefault="00580B36" w:rsidP="0091394F">
            <w:pPr>
              <w:tabs>
                <w:tab w:val="left" w:pos="7920"/>
              </w:tabs>
              <w:spacing w:before="60" w:line="276" w:lineRule="auto"/>
              <w:ind w:left="360" w:hanging="180"/>
              <w:rPr>
                <w:rFonts w:ascii="Arial" w:hAnsi="Arial" w:cs="Arial"/>
                <w:bCs/>
                <w:iCs/>
                <w:sz w:val="19"/>
                <w:szCs w:val="19"/>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1"/>
            <w:r w:rsidR="00F045C9">
              <w:rPr>
                <w:rFonts w:ascii="Arial" w:hAnsi="Arial" w:cs="Arial"/>
                <w:bCs/>
                <w:iCs/>
                <w:sz w:val="19"/>
                <w:szCs w:val="19"/>
              </w:rPr>
              <w:t>Full time.</w:t>
            </w:r>
            <w:r w:rsidR="003C79E3">
              <w:rPr>
                <w:rFonts w:ascii="Arial" w:hAnsi="Arial" w:cs="Arial"/>
                <w:bCs/>
                <w:iCs/>
                <w:sz w:val="19"/>
                <w:szCs w:val="19"/>
              </w:rPr>
              <w:t xml:space="preserve"> Finds candidates, contacts them, does initial interviews, does background checks. </w:t>
            </w:r>
            <w:r w:rsidR="00ED7C97">
              <w:rPr>
                <w:rFonts w:ascii="Arial" w:hAnsi="Arial" w:cs="Arial"/>
                <w:bCs/>
                <w:iCs/>
                <w:sz w:val="19"/>
                <w:szCs w:val="19"/>
              </w:rPr>
              <w:t>Can be re</w:t>
            </w:r>
            <w:r w:rsidR="00F045C9">
              <w:rPr>
                <w:rFonts w:ascii="Arial" w:hAnsi="Arial" w:cs="Arial"/>
                <w:bCs/>
                <w:iCs/>
                <w:sz w:val="19"/>
                <w:szCs w:val="19"/>
              </w:rPr>
              <w:t>tain</w:t>
            </w:r>
            <w:r w:rsidR="00ED7C97">
              <w:rPr>
                <w:rFonts w:ascii="Arial" w:hAnsi="Arial" w:cs="Arial"/>
                <w:bCs/>
                <w:iCs/>
                <w:sz w:val="19"/>
                <w:szCs w:val="19"/>
              </w:rPr>
              <w:t>ed</w:t>
            </w:r>
            <w:r w:rsidR="00CD656E">
              <w:rPr>
                <w:rFonts w:ascii="Arial" w:hAnsi="Arial" w:cs="Arial"/>
                <w:bCs/>
                <w:iCs/>
                <w:sz w:val="19"/>
                <w:szCs w:val="19"/>
              </w:rPr>
              <w:t xml:space="preserve"> or replaced</w:t>
            </w:r>
            <w:r w:rsidR="00ED7C97">
              <w:rPr>
                <w:rFonts w:ascii="Arial" w:hAnsi="Arial" w:cs="Arial"/>
                <w:bCs/>
                <w:iCs/>
                <w:sz w:val="19"/>
                <w:szCs w:val="19"/>
              </w:rPr>
              <w:t xml:space="preserve"> for $</w:t>
            </w:r>
            <w:r w:rsidR="00F045C9">
              <w:rPr>
                <w:rFonts w:ascii="Arial" w:hAnsi="Arial" w:cs="Arial"/>
                <w:bCs/>
                <w:iCs/>
                <w:sz w:val="19"/>
                <w:szCs w:val="19"/>
              </w:rPr>
              <w:t>90</w:t>
            </w:r>
            <w:r w:rsidR="00ED7C97">
              <w:rPr>
                <w:rFonts w:ascii="Arial" w:hAnsi="Arial" w:cs="Arial"/>
                <w:bCs/>
                <w:iCs/>
                <w:sz w:val="19"/>
                <w:szCs w:val="19"/>
              </w:rPr>
              <w:t>,000</w:t>
            </w:r>
            <w:r w:rsidR="00CD656E">
              <w:rPr>
                <w:rFonts w:ascii="Arial" w:hAnsi="Arial" w:cs="Arial"/>
                <w:bCs/>
                <w:iCs/>
                <w:sz w:val="19"/>
                <w:szCs w:val="19"/>
              </w:rPr>
              <w:t xml:space="preserve"> which is accounted for in cash flow</w:t>
            </w:r>
            <w:r w:rsidR="00ED7C97">
              <w:rPr>
                <w:rFonts w:ascii="Arial" w:hAnsi="Arial" w:cs="Arial"/>
                <w:bCs/>
                <w:iCs/>
                <w:sz w:val="19"/>
                <w:szCs w:val="19"/>
              </w:rPr>
              <w:t xml:space="preserve">. </w:t>
            </w:r>
          </w:p>
          <w:p w14:paraId="4398EF34" w14:textId="7CC60690" w:rsidR="00C70BD8" w:rsidRPr="0091394F" w:rsidRDefault="00CD656E" w:rsidP="0091394F">
            <w:pPr>
              <w:tabs>
                <w:tab w:val="left" w:pos="7920"/>
              </w:tabs>
              <w:spacing w:before="60" w:line="276" w:lineRule="auto"/>
              <w:ind w:left="360" w:hanging="180"/>
              <w:rPr>
                <w:rFonts w:ascii="Arial" w:hAnsi="Arial" w:cs="Arial"/>
                <w:bCs/>
                <w:iCs/>
                <w:sz w:val="19"/>
                <w:szCs w:val="19"/>
              </w:rPr>
            </w:pPr>
            <w:r>
              <w:rPr>
                <w:rFonts w:ascii="Arial" w:hAnsi="Arial" w:cs="Arial"/>
                <w:b/>
                <w:iCs/>
                <w:sz w:val="19"/>
                <w:szCs w:val="19"/>
              </w:rPr>
              <w:t>Type of Buyers</w:t>
            </w:r>
            <w:r w:rsidRPr="00CD656E">
              <w:rPr>
                <w:rFonts w:ascii="Arial" w:hAnsi="Arial" w:cs="Arial"/>
                <w:bCs/>
                <w:iCs/>
                <w:sz w:val="19"/>
                <w:szCs w:val="19"/>
              </w:rPr>
              <w:t>:</w:t>
            </w:r>
            <w:r>
              <w:rPr>
                <w:rFonts w:ascii="Arial" w:hAnsi="Arial" w:cs="Arial"/>
                <w:bCs/>
                <w:iCs/>
                <w:sz w:val="19"/>
                <w:szCs w:val="19"/>
              </w:rPr>
              <w:t xml:space="preserve"> This business would be an ideal opportunity for either a large staffing company that is looking to absorb the client list and have the current owner continue to work for them or an individual buyer in the staffing field looking to be an owner operator. </w:t>
            </w:r>
          </w:p>
        </w:tc>
        <w:tc>
          <w:tcPr>
            <w:tcW w:w="36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31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651420">
        <w:trPr>
          <w:trHeight w:val="342"/>
        </w:trPr>
        <w:tc>
          <w:tcPr>
            <w:tcW w:w="10710" w:type="dxa"/>
            <w:gridSpan w:val="3"/>
          </w:tcPr>
          <w:p w14:paraId="65393F44" w14:textId="6DFA35A3"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8E0E93">
              <w:rPr>
                <w:rFonts w:ascii="Arial" w:hAnsi="Arial" w:cs="Arial"/>
                <w:color w:val="7F7F7F" w:themeColor="text1" w:themeTint="80"/>
                <w:sz w:val="13"/>
                <w:szCs w:val="13"/>
              </w:rPr>
              <w:t>JB</w:t>
            </w:r>
            <w:r w:rsidR="008C4B63" w:rsidRPr="00F045C9">
              <w:rPr>
                <w:rFonts w:ascii="Arial" w:hAnsi="Arial" w:cs="Arial"/>
                <w:color w:val="7F7F7F" w:themeColor="text1" w:themeTint="80"/>
                <w:sz w:val="13"/>
                <w:szCs w:val="13"/>
              </w:rPr>
              <w:t xml:space="preserve"> </w:t>
            </w:r>
            <w:r w:rsidR="0096047B" w:rsidRPr="00F045C9">
              <w:rPr>
                <w:rFonts w:ascii="Arial" w:hAnsi="Arial" w:cs="Arial"/>
                <w:color w:val="7F7F7F" w:themeColor="text1" w:themeTint="80"/>
                <w:sz w:val="13"/>
                <w:szCs w:val="13"/>
              </w:rPr>
              <w:t>0</w:t>
            </w:r>
            <w:r w:rsidR="008E0E93">
              <w:rPr>
                <w:rFonts w:ascii="Arial" w:hAnsi="Arial" w:cs="Arial"/>
                <w:color w:val="7F7F7F" w:themeColor="text1" w:themeTint="80"/>
                <w:sz w:val="13"/>
                <w:szCs w:val="13"/>
              </w:rPr>
              <w:t>7</w:t>
            </w:r>
            <w:r w:rsidR="005141C4" w:rsidRPr="00F045C9">
              <w:rPr>
                <w:rFonts w:ascii="Arial" w:hAnsi="Arial" w:cs="Arial"/>
                <w:color w:val="7F7F7F" w:themeColor="text1" w:themeTint="80"/>
                <w:sz w:val="13"/>
                <w:szCs w:val="13"/>
              </w:rPr>
              <w:t>/</w:t>
            </w:r>
            <w:r w:rsidR="0096047B" w:rsidRPr="00F045C9">
              <w:rPr>
                <w:rFonts w:ascii="Arial" w:hAnsi="Arial" w:cs="Arial"/>
                <w:color w:val="7F7F7F" w:themeColor="text1" w:themeTint="80"/>
                <w:sz w:val="13"/>
                <w:szCs w:val="13"/>
              </w:rPr>
              <w:t>0</w:t>
            </w:r>
            <w:r w:rsidR="008E0E93">
              <w:rPr>
                <w:rFonts w:ascii="Arial" w:hAnsi="Arial" w:cs="Arial"/>
                <w:color w:val="7F7F7F" w:themeColor="text1" w:themeTint="80"/>
                <w:sz w:val="13"/>
                <w:szCs w:val="13"/>
              </w:rPr>
              <w:t>6</w:t>
            </w:r>
            <w:r w:rsidR="00C70BD8">
              <w:rPr>
                <w:rFonts w:ascii="Arial" w:hAnsi="Arial" w:cs="Arial"/>
                <w:color w:val="7F7F7F" w:themeColor="text1" w:themeTint="80"/>
                <w:sz w:val="13"/>
                <w:szCs w:val="13"/>
              </w:rPr>
              <w:t>/2</w:t>
            </w:r>
            <w:r w:rsidR="008E0E93">
              <w:rPr>
                <w:rFonts w:ascii="Arial" w:hAnsi="Arial" w:cs="Arial"/>
                <w:color w:val="7F7F7F" w:themeColor="text1" w:themeTint="80"/>
                <w:sz w:val="13"/>
                <w:szCs w:val="13"/>
              </w:rPr>
              <w:t>022</w:t>
            </w:r>
          </w:p>
        </w:tc>
      </w:tr>
      <w:tr w:rsidR="001574A5" w14:paraId="3CD2810C" w14:textId="77777777" w:rsidTr="00651420">
        <w:tc>
          <w:tcPr>
            <w:tcW w:w="1071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940721">
    <w:abstractNumId w:val="0"/>
  </w:num>
  <w:num w:numId="2" w16cid:durableId="962080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28DA"/>
    <w:rsid w:val="00043F01"/>
    <w:rsid w:val="00056E61"/>
    <w:rsid w:val="0008040B"/>
    <w:rsid w:val="00083BA5"/>
    <w:rsid w:val="000A06F2"/>
    <w:rsid w:val="000A57AF"/>
    <w:rsid w:val="000B58EB"/>
    <w:rsid w:val="000B6153"/>
    <w:rsid w:val="000B6D15"/>
    <w:rsid w:val="000C5EF2"/>
    <w:rsid w:val="000E5C9F"/>
    <w:rsid w:val="000F2A8B"/>
    <w:rsid w:val="00127EE4"/>
    <w:rsid w:val="00141010"/>
    <w:rsid w:val="00146BBE"/>
    <w:rsid w:val="001574A5"/>
    <w:rsid w:val="00186964"/>
    <w:rsid w:val="001B7705"/>
    <w:rsid w:val="001D3572"/>
    <w:rsid w:val="001E7EAF"/>
    <w:rsid w:val="001F3977"/>
    <w:rsid w:val="00226630"/>
    <w:rsid w:val="00241C4A"/>
    <w:rsid w:val="002450C4"/>
    <w:rsid w:val="00264246"/>
    <w:rsid w:val="00264766"/>
    <w:rsid w:val="002657D4"/>
    <w:rsid w:val="0027046A"/>
    <w:rsid w:val="002A0F18"/>
    <w:rsid w:val="002A5CF9"/>
    <w:rsid w:val="002A6251"/>
    <w:rsid w:val="002B667B"/>
    <w:rsid w:val="002D01EB"/>
    <w:rsid w:val="002D05BD"/>
    <w:rsid w:val="002D19EF"/>
    <w:rsid w:val="002D58A9"/>
    <w:rsid w:val="002E2993"/>
    <w:rsid w:val="002E2C4A"/>
    <w:rsid w:val="002F3D05"/>
    <w:rsid w:val="00320C48"/>
    <w:rsid w:val="00323505"/>
    <w:rsid w:val="0036070A"/>
    <w:rsid w:val="003764D5"/>
    <w:rsid w:val="003C52AA"/>
    <w:rsid w:val="003C763B"/>
    <w:rsid w:val="003C79E3"/>
    <w:rsid w:val="003D5BC6"/>
    <w:rsid w:val="003E7C8A"/>
    <w:rsid w:val="004117A8"/>
    <w:rsid w:val="00412478"/>
    <w:rsid w:val="004273B9"/>
    <w:rsid w:val="00445B16"/>
    <w:rsid w:val="00473ACE"/>
    <w:rsid w:val="00477906"/>
    <w:rsid w:val="004808DD"/>
    <w:rsid w:val="0048332C"/>
    <w:rsid w:val="00484906"/>
    <w:rsid w:val="004938B9"/>
    <w:rsid w:val="004B22C2"/>
    <w:rsid w:val="004D2145"/>
    <w:rsid w:val="004D6836"/>
    <w:rsid w:val="004E0E34"/>
    <w:rsid w:val="004E5008"/>
    <w:rsid w:val="00501EC6"/>
    <w:rsid w:val="0050453D"/>
    <w:rsid w:val="005141C4"/>
    <w:rsid w:val="00516872"/>
    <w:rsid w:val="00527F93"/>
    <w:rsid w:val="00564667"/>
    <w:rsid w:val="00580B36"/>
    <w:rsid w:val="00586651"/>
    <w:rsid w:val="00590C3E"/>
    <w:rsid w:val="005921C8"/>
    <w:rsid w:val="00596E4D"/>
    <w:rsid w:val="00597664"/>
    <w:rsid w:val="005C1E20"/>
    <w:rsid w:val="005C6BC4"/>
    <w:rsid w:val="005C7AEB"/>
    <w:rsid w:val="005D61D5"/>
    <w:rsid w:val="005D758A"/>
    <w:rsid w:val="005F13E1"/>
    <w:rsid w:val="006019DD"/>
    <w:rsid w:val="00610C33"/>
    <w:rsid w:val="006149B0"/>
    <w:rsid w:val="006362DF"/>
    <w:rsid w:val="00651420"/>
    <w:rsid w:val="006562BE"/>
    <w:rsid w:val="006625F8"/>
    <w:rsid w:val="00674D3D"/>
    <w:rsid w:val="00684395"/>
    <w:rsid w:val="00687BDE"/>
    <w:rsid w:val="00697D51"/>
    <w:rsid w:val="006A7E4D"/>
    <w:rsid w:val="006B4AFF"/>
    <w:rsid w:val="006C2E70"/>
    <w:rsid w:val="006E0EE5"/>
    <w:rsid w:val="006F457E"/>
    <w:rsid w:val="007068CC"/>
    <w:rsid w:val="0071005A"/>
    <w:rsid w:val="007210BD"/>
    <w:rsid w:val="00730FEF"/>
    <w:rsid w:val="00767025"/>
    <w:rsid w:val="00772E20"/>
    <w:rsid w:val="00776FE7"/>
    <w:rsid w:val="007824E3"/>
    <w:rsid w:val="00786085"/>
    <w:rsid w:val="00787207"/>
    <w:rsid w:val="007B2055"/>
    <w:rsid w:val="007C1A05"/>
    <w:rsid w:val="007C2519"/>
    <w:rsid w:val="007D7C70"/>
    <w:rsid w:val="007F19E4"/>
    <w:rsid w:val="007F28C0"/>
    <w:rsid w:val="007F4275"/>
    <w:rsid w:val="00817319"/>
    <w:rsid w:val="0082091A"/>
    <w:rsid w:val="00835068"/>
    <w:rsid w:val="008404F6"/>
    <w:rsid w:val="008440FA"/>
    <w:rsid w:val="00855ADE"/>
    <w:rsid w:val="00864236"/>
    <w:rsid w:val="00874E76"/>
    <w:rsid w:val="0089610D"/>
    <w:rsid w:val="008A1FCA"/>
    <w:rsid w:val="008A361F"/>
    <w:rsid w:val="008B50C4"/>
    <w:rsid w:val="008C4B63"/>
    <w:rsid w:val="008D6ED5"/>
    <w:rsid w:val="008E0E93"/>
    <w:rsid w:val="008E7BD5"/>
    <w:rsid w:val="0091394F"/>
    <w:rsid w:val="00934F45"/>
    <w:rsid w:val="0094449F"/>
    <w:rsid w:val="0096047B"/>
    <w:rsid w:val="00983A4D"/>
    <w:rsid w:val="0098649D"/>
    <w:rsid w:val="009B4FA4"/>
    <w:rsid w:val="009D3C12"/>
    <w:rsid w:val="009E34FE"/>
    <w:rsid w:val="00A31752"/>
    <w:rsid w:val="00A32911"/>
    <w:rsid w:val="00A4115F"/>
    <w:rsid w:val="00A8394F"/>
    <w:rsid w:val="00AC094C"/>
    <w:rsid w:val="00AD4AE3"/>
    <w:rsid w:val="00AD6F70"/>
    <w:rsid w:val="00B05726"/>
    <w:rsid w:val="00B12AA6"/>
    <w:rsid w:val="00B15AE6"/>
    <w:rsid w:val="00B2335D"/>
    <w:rsid w:val="00B266B1"/>
    <w:rsid w:val="00B27DEC"/>
    <w:rsid w:val="00B34534"/>
    <w:rsid w:val="00B42A48"/>
    <w:rsid w:val="00B5442D"/>
    <w:rsid w:val="00B73992"/>
    <w:rsid w:val="00B87F86"/>
    <w:rsid w:val="00B94173"/>
    <w:rsid w:val="00B95503"/>
    <w:rsid w:val="00B95D26"/>
    <w:rsid w:val="00BA7B0D"/>
    <w:rsid w:val="00BC2C8B"/>
    <w:rsid w:val="00BD0541"/>
    <w:rsid w:val="00BD7B5C"/>
    <w:rsid w:val="00C15739"/>
    <w:rsid w:val="00C26C65"/>
    <w:rsid w:val="00C60080"/>
    <w:rsid w:val="00C70BD8"/>
    <w:rsid w:val="00C710B6"/>
    <w:rsid w:val="00C77779"/>
    <w:rsid w:val="00C9006D"/>
    <w:rsid w:val="00C93935"/>
    <w:rsid w:val="00C94495"/>
    <w:rsid w:val="00CA53FE"/>
    <w:rsid w:val="00CB432E"/>
    <w:rsid w:val="00CB4518"/>
    <w:rsid w:val="00CB5A78"/>
    <w:rsid w:val="00CB7422"/>
    <w:rsid w:val="00CC144D"/>
    <w:rsid w:val="00CC3640"/>
    <w:rsid w:val="00CC5683"/>
    <w:rsid w:val="00CD09DC"/>
    <w:rsid w:val="00CD656E"/>
    <w:rsid w:val="00CE4CC3"/>
    <w:rsid w:val="00CE4EC8"/>
    <w:rsid w:val="00CE7FC4"/>
    <w:rsid w:val="00CF2C63"/>
    <w:rsid w:val="00CF7500"/>
    <w:rsid w:val="00D0253D"/>
    <w:rsid w:val="00D23533"/>
    <w:rsid w:val="00D278A9"/>
    <w:rsid w:val="00D507B3"/>
    <w:rsid w:val="00D53B05"/>
    <w:rsid w:val="00D81A23"/>
    <w:rsid w:val="00D81A31"/>
    <w:rsid w:val="00D93E3D"/>
    <w:rsid w:val="00DA0CA9"/>
    <w:rsid w:val="00DE206D"/>
    <w:rsid w:val="00DF76D5"/>
    <w:rsid w:val="00E47A62"/>
    <w:rsid w:val="00E5377F"/>
    <w:rsid w:val="00E54E9D"/>
    <w:rsid w:val="00E57D8A"/>
    <w:rsid w:val="00E62EFE"/>
    <w:rsid w:val="00E65DE6"/>
    <w:rsid w:val="00E73FEA"/>
    <w:rsid w:val="00EC05D5"/>
    <w:rsid w:val="00ED063B"/>
    <w:rsid w:val="00ED52FA"/>
    <w:rsid w:val="00ED7C97"/>
    <w:rsid w:val="00EE5069"/>
    <w:rsid w:val="00F045C9"/>
    <w:rsid w:val="00F0467C"/>
    <w:rsid w:val="00F33AB4"/>
    <w:rsid w:val="00F4497D"/>
    <w:rsid w:val="00F5387D"/>
    <w:rsid w:val="00FA7473"/>
    <w:rsid w:val="00FA7CF6"/>
    <w:rsid w:val="00FC275D"/>
    <w:rsid w:val="00FC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5</cp:revision>
  <cp:lastPrinted>2021-06-03T12:30:00Z</cp:lastPrinted>
  <dcterms:created xsi:type="dcterms:W3CDTF">2022-07-06T17:15:00Z</dcterms:created>
  <dcterms:modified xsi:type="dcterms:W3CDTF">2022-07-06T17:44:00Z</dcterms:modified>
</cp:coreProperties>
</file>