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48C9052E"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1F1117">
        <w:rPr>
          <w:rFonts w:ascii="Arial" w:hAnsi="Arial" w:cs="Arial"/>
          <w:b/>
          <w:sz w:val="20"/>
          <w:szCs w:val="20"/>
        </w:rPr>
        <w:t xml:space="preserve">ID#: </w:t>
      </w:r>
      <w:r w:rsidR="001F1117" w:rsidRPr="001F1117">
        <w:rPr>
          <w:rFonts w:ascii="Arial" w:hAnsi="Arial" w:cs="Arial"/>
          <w:b/>
          <w:sz w:val="20"/>
          <w:szCs w:val="20"/>
        </w:rPr>
        <w:t>MED015</w:t>
      </w:r>
      <w:r w:rsidR="00F4109A">
        <w:rPr>
          <w:rFonts w:ascii="Arial" w:hAnsi="Arial" w:cs="Arial"/>
          <w:b/>
          <w:sz w:val="20"/>
          <w:szCs w:val="20"/>
        </w:rPr>
        <w:t>-B</w:t>
      </w:r>
    </w:p>
    <w:p w14:paraId="43C4601B" w14:textId="77777777" w:rsidR="003C763B" w:rsidRDefault="004977DE"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02C810F4" w14:textId="7D271D4C" w:rsidR="00580B36" w:rsidRPr="007778A8" w:rsidRDefault="00580B36" w:rsidP="004013F6">
      <w:pPr>
        <w:tabs>
          <w:tab w:val="left" w:pos="7920"/>
        </w:tabs>
        <w:spacing w:after="0" w:line="240" w:lineRule="auto"/>
        <w:jc w:val="center"/>
        <w:rPr>
          <w:rFonts w:ascii="Arial" w:eastAsia="Calibri" w:hAnsi="Arial" w:cs="Arial"/>
          <w:i/>
          <w:sz w:val="40"/>
          <w:szCs w:val="40"/>
        </w:rPr>
      </w:pPr>
      <w:r w:rsidRPr="00580B36">
        <w:rPr>
          <w:rFonts w:ascii="Arial" w:eastAsia="Calibri" w:hAnsi="Arial" w:cs="Arial"/>
          <w:b/>
          <w:i/>
          <w:color w:val="55274E"/>
          <w:sz w:val="40"/>
          <w:szCs w:val="20"/>
        </w:rPr>
        <w:t xml:space="preserve">FOR SALE: </w:t>
      </w:r>
      <w:r w:rsidR="00F4109A">
        <w:rPr>
          <w:rFonts w:ascii="Arial" w:eastAsia="Calibri" w:hAnsi="Arial" w:cs="Arial"/>
          <w:b/>
          <w:iCs/>
          <w:sz w:val="40"/>
          <w:szCs w:val="40"/>
        </w:rPr>
        <w:t xml:space="preserve">Audiology Clinic </w:t>
      </w:r>
      <w:r w:rsidR="00365006">
        <w:rPr>
          <w:rFonts w:ascii="Arial" w:eastAsia="Calibri" w:hAnsi="Arial" w:cs="Arial"/>
          <w:b/>
          <w:iCs/>
          <w:sz w:val="40"/>
          <w:szCs w:val="40"/>
        </w:rPr>
        <w:t>Serving a 100 Mile Radius!</w:t>
      </w:r>
    </w:p>
    <w:p w14:paraId="62CD981B" w14:textId="6E7E6E23" w:rsidR="006562BE" w:rsidRDefault="00AB7D51" w:rsidP="00580B36">
      <w:pPr>
        <w:tabs>
          <w:tab w:val="left" w:pos="7920"/>
        </w:tabs>
        <w:spacing w:after="0" w:line="240" w:lineRule="auto"/>
        <w:jc w:val="center"/>
        <w:rPr>
          <w:rFonts w:ascii="Arial" w:eastAsia="Calibri" w:hAnsi="Arial" w:cs="Arial"/>
          <w:bCs/>
          <w:i/>
          <w:color w:val="595959"/>
          <w:sz w:val="28"/>
          <w:szCs w:val="20"/>
        </w:rPr>
      </w:pPr>
      <w:r>
        <w:rPr>
          <w:rFonts w:ascii="Arial" w:eastAsia="Calibri" w:hAnsi="Arial" w:cs="Arial"/>
          <w:bCs/>
          <w:i/>
          <w:color w:val="595959"/>
          <w:sz w:val="28"/>
          <w:szCs w:val="20"/>
        </w:rPr>
        <w:t>200% Return on Investment in the First Year</w:t>
      </w:r>
      <w:r w:rsidR="00506F28">
        <w:rPr>
          <w:rFonts w:ascii="Arial" w:eastAsia="Calibri" w:hAnsi="Arial" w:cs="Arial"/>
          <w:bCs/>
          <w:i/>
          <w:color w:val="595959"/>
          <w:sz w:val="28"/>
          <w:szCs w:val="20"/>
        </w:rPr>
        <w:t>!</w:t>
      </w:r>
    </w:p>
    <w:p w14:paraId="5B989B1B" w14:textId="77777777" w:rsidR="001F1117" w:rsidRPr="006562BE" w:rsidRDefault="001F1117" w:rsidP="00580B36">
      <w:pPr>
        <w:tabs>
          <w:tab w:val="left" w:pos="7920"/>
        </w:tabs>
        <w:spacing w:after="0" w:line="240" w:lineRule="auto"/>
        <w:jc w:val="center"/>
        <w:rPr>
          <w:b/>
          <w:sz w:val="10"/>
          <w:szCs w:val="10"/>
        </w:rPr>
      </w:pPr>
    </w:p>
    <w:tbl>
      <w:tblPr>
        <w:tblStyle w:val="TableGrid"/>
        <w:tblW w:w="1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99"/>
        <w:gridCol w:w="274"/>
        <w:gridCol w:w="5317"/>
        <w:gridCol w:w="165"/>
      </w:tblGrid>
      <w:tr w:rsidR="001F1117" w14:paraId="549B2FF6" w14:textId="77777777" w:rsidTr="00D3342C">
        <w:trPr>
          <w:trHeight w:hRule="exact" w:val="4041"/>
        </w:trPr>
        <w:tc>
          <w:tcPr>
            <w:tcW w:w="5299" w:type="dxa"/>
          </w:tcPr>
          <w:p w14:paraId="496584E6" w14:textId="77777777" w:rsidR="001F1117" w:rsidRPr="001F1117" w:rsidRDefault="001F1117" w:rsidP="00835CCD">
            <w:pPr>
              <w:tabs>
                <w:tab w:val="right" w:pos="5082"/>
                <w:tab w:val="left" w:pos="7920"/>
              </w:tabs>
              <w:rPr>
                <w:rFonts w:ascii="Arial" w:hAnsi="Arial" w:cs="Arial"/>
                <w:b/>
                <w:bCs/>
                <w:iCs/>
                <w:szCs w:val="20"/>
                <w:u w:val="single" w:color="55274E"/>
              </w:rPr>
            </w:pPr>
            <w:r w:rsidRPr="001F1117">
              <w:rPr>
                <w:rFonts w:ascii="Arial" w:hAnsi="Arial" w:cs="Arial"/>
                <w:b/>
                <w:bCs/>
                <w:iCs/>
                <w:color w:val="55274E"/>
                <w:szCs w:val="20"/>
                <w:u w:val="single" w:color="55274E"/>
              </w:rPr>
              <w:t>Financial Overview</w:t>
            </w:r>
            <w:r w:rsidRPr="001F1117">
              <w:rPr>
                <w:rFonts w:ascii="Arial" w:hAnsi="Arial" w:cs="Arial"/>
                <w:b/>
                <w:bCs/>
                <w:iCs/>
                <w:color w:val="4A7B29" w:themeColor="accent2" w:themeShade="BF"/>
                <w:szCs w:val="20"/>
                <w:u w:val="single" w:color="55274E"/>
              </w:rPr>
              <w:tab/>
            </w:r>
          </w:p>
          <w:p w14:paraId="56A84B89" w14:textId="5C53F407" w:rsidR="001F1117" w:rsidRPr="001F1117" w:rsidRDefault="001F1117" w:rsidP="00835CCD">
            <w:pPr>
              <w:tabs>
                <w:tab w:val="right" w:pos="3600"/>
                <w:tab w:val="left" w:pos="7920"/>
              </w:tabs>
              <w:spacing w:before="60" w:after="60"/>
              <w:ind w:firstLine="187"/>
              <w:rPr>
                <w:rFonts w:ascii="Arial" w:hAnsi="Arial" w:cs="Arial"/>
                <w:b/>
                <w:iCs/>
                <w:szCs w:val="20"/>
              </w:rPr>
            </w:pPr>
            <w:r w:rsidRPr="001F1117">
              <w:rPr>
                <w:rFonts w:ascii="Arial" w:hAnsi="Arial" w:cs="Arial"/>
                <w:b/>
                <w:bCs/>
                <w:iCs/>
                <w:szCs w:val="20"/>
              </w:rPr>
              <w:t>List Price:</w:t>
            </w:r>
            <w:r w:rsidRPr="001F1117">
              <w:rPr>
                <w:rFonts w:ascii="Arial" w:hAnsi="Arial" w:cs="Arial"/>
                <w:iCs/>
                <w:szCs w:val="20"/>
              </w:rPr>
              <w:tab/>
            </w:r>
            <w:r w:rsidRPr="001F1117">
              <w:rPr>
                <w:rFonts w:ascii="Arial" w:hAnsi="Arial" w:cs="Arial"/>
                <w:b/>
                <w:iCs/>
                <w:color w:val="55274E"/>
              </w:rPr>
              <w:t>$</w:t>
            </w:r>
            <w:r w:rsidR="00AD0711">
              <w:rPr>
                <w:rFonts w:ascii="Arial" w:hAnsi="Arial" w:cs="Arial"/>
                <w:b/>
                <w:iCs/>
                <w:color w:val="55274E"/>
              </w:rPr>
              <w:t>4</w:t>
            </w:r>
            <w:r w:rsidR="00C144E3">
              <w:rPr>
                <w:rFonts w:ascii="Arial" w:hAnsi="Arial" w:cs="Arial"/>
                <w:b/>
                <w:iCs/>
                <w:color w:val="55274E"/>
              </w:rPr>
              <w:t>07</w:t>
            </w:r>
            <w:r w:rsidR="00236882">
              <w:rPr>
                <w:rFonts w:ascii="Arial" w:hAnsi="Arial" w:cs="Arial"/>
                <w:b/>
                <w:iCs/>
                <w:color w:val="55274E"/>
              </w:rPr>
              <w:t>,000</w:t>
            </w:r>
          </w:p>
          <w:p w14:paraId="1166BAC3" w14:textId="77777777" w:rsidR="001F1117" w:rsidRPr="001F1117" w:rsidRDefault="001F1117" w:rsidP="00835CCD">
            <w:pPr>
              <w:tabs>
                <w:tab w:val="left" w:pos="7920"/>
              </w:tabs>
              <w:spacing w:before="60"/>
              <w:ind w:left="360" w:hanging="180"/>
              <w:rPr>
                <w:rFonts w:ascii="Arial" w:hAnsi="Arial" w:cs="Arial"/>
                <w:b/>
                <w:bCs/>
                <w:iCs/>
                <w:sz w:val="20"/>
                <w:szCs w:val="20"/>
              </w:rPr>
            </w:pPr>
            <w:r w:rsidRPr="001F1117">
              <w:rPr>
                <w:rFonts w:ascii="Arial" w:hAnsi="Arial" w:cs="Arial"/>
                <w:b/>
                <w:bCs/>
                <w:iCs/>
                <w:sz w:val="20"/>
                <w:szCs w:val="20"/>
              </w:rPr>
              <w:t xml:space="preserve">Gross Sales </w:t>
            </w:r>
          </w:p>
          <w:tbl>
            <w:tblPr>
              <w:tblStyle w:val="TableGrid"/>
              <w:tblW w:w="0" w:type="auto"/>
              <w:tblInd w:w="2" w:type="dxa"/>
              <w:tblLayout w:type="fixed"/>
              <w:tblLook w:val="04A0" w:firstRow="1" w:lastRow="0" w:firstColumn="1" w:lastColumn="0" w:noHBand="0" w:noVBand="1"/>
            </w:tblPr>
            <w:tblGrid>
              <w:gridCol w:w="1793"/>
              <w:gridCol w:w="1350"/>
              <w:gridCol w:w="1530"/>
            </w:tblGrid>
            <w:tr w:rsidR="001F1117" w:rsidRPr="001F1117" w14:paraId="2A81CDEA" w14:textId="77777777" w:rsidTr="00835CCD">
              <w:trPr>
                <w:trHeight w:val="230"/>
              </w:trPr>
              <w:tc>
                <w:tcPr>
                  <w:tcW w:w="1793" w:type="dxa"/>
                  <w:shd w:val="clear" w:color="auto" w:fill="55274E"/>
                </w:tcPr>
                <w:p w14:paraId="2D178536" w14:textId="1BDD6CD0" w:rsidR="001F1117" w:rsidRPr="00EA5B37" w:rsidRDefault="001F1117" w:rsidP="00835CCD">
                  <w:pPr>
                    <w:tabs>
                      <w:tab w:val="left" w:pos="7920"/>
                    </w:tabs>
                    <w:jc w:val="center"/>
                    <w:rPr>
                      <w:rFonts w:ascii="Arial" w:hAnsi="Arial" w:cs="Arial"/>
                      <w:b/>
                      <w:iCs/>
                      <w:color w:val="FFFFFF" w:themeColor="background1"/>
                      <w:sz w:val="20"/>
                      <w:szCs w:val="20"/>
                    </w:rPr>
                  </w:pPr>
                  <w:r w:rsidRPr="00EA5B37">
                    <w:rPr>
                      <w:rFonts w:ascii="Arial" w:hAnsi="Arial" w:cs="Arial"/>
                      <w:b/>
                      <w:iCs/>
                      <w:color w:val="FFFFFF" w:themeColor="background1"/>
                      <w:sz w:val="20"/>
                      <w:szCs w:val="20"/>
                    </w:rPr>
                    <w:t>202</w:t>
                  </w:r>
                  <w:r w:rsidR="00420D73">
                    <w:rPr>
                      <w:rFonts w:ascii="Arial" w:hAnsi="Arial" w:cs="Arial"/>
                      <w:b/>
                      <w:iCs/>
                      <w:color w:val="FFFFFF" w:themeColor="background1"/>
                      <w:sz w:val="20"/>
                      <w:szCs w:val="20"/>
                    </w:rPr>
                    <w:t>1 Annualized</w:t>
                  </w:r>
                </w:p>
              </w:tc>
              <w:tc>
                <w:tcPr>
                  <w:tcW w:w="1350" w:type="dxa"/>
                  <w:shd w:val="clear" w:color="auto" w:fill="55274E"/>
                </w:tcPr>
                <w:p w14:paraId="7A5E2F32" w14:textId="1C7AB36E" w:rsidR="001F1117" w:rsidRPr="00EA5B37" w:rsidRDefault="00420D73" w:rsidP="00835CCD">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2020</w:t>
                  </w:r>
                </w:p>
              </w:tc>
              <w:tc>
                <w:tcPr>
                  <w:tcW w:w="1530" w:type="dxa"/>
                  <w:shd w:val="clear" w:color="auto" w:fill="55274E"/>
                </w:tcPr>
                <w:p w14:paraId="0A45956B" w14:textId="4F4B6EEB" w:rsidR="001F1117" w:rsidRPr="00EA5B37" w:rsidRDefault="00420D73" w:rsidP="00835CCD">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2019</w:t>
                  </w:r>
                </w:p>
              </w:tc>
            </w:tr>
            <w:tr w:rsidR="001F1117" w:rsidRPr="001F1117" w14:paraId="6E9B8558" w14:textId="77777777" w:rsidTr="00835CCD">
              <w:trPr>
                <w:trHeight w:val="230"/>
              </w:trPr>
              <w:tc>
                <w:tcPr>
                  <w:tcW w:w="1793" w:type="dxa"/>
                </w:tcPr>
                <w:p w14:paraId="50C54BA5" w14:textId="5F2C45DE" w:rsidR="001F1117" w:rsidRPr="001F1117" w:rsidRDefault="00420D73" w:rsidP="00835CCD">
                  <w:pPr>
                    <w:tabs>
                      <w:tab w:val="left" w:pos="7920"/>
                    </w:tabs>
                    <w:jc w:val="center"/>
                    <w:rPr>
                      <w:rFonts w:ascii="Arial" w:hAnsi="Arial" w:cs="Arial"/>
                      <w:iCs/>
                      <w:sz w:val="20"/>
                      <w:szCs w:val="20"/>
                    </w:rPr>
                  </w:pPr>
                  <w:r>
                    <w:rPr>
                      <w:rFonts w:ascii="Arial" w:hAnsi="Arial" w:cs="Arial"/>
                      <w:iCs/>
                      <w:sz w:val="20"/>
                      <w:szCs w:val="20"/>
                    </w:rPr>
                    <w:t>$231,682</w:t>
                  </w:r>
                </w:p>
              </w:tc>
              <w:tc>
                <w:tcPr>
                  <w:tcW w:w="1350" w:type="dxa"/>
                </w:tcPr>
                <w:p w14:paraId="3BF3D747" w14:textId="51AFCA8E" w:rsidR="001F1117" w:rsidRPr="001F1117" w:rsidRDefault="00420D73" w:rsidP="00835CCD">
                  <w:pPr>
                    <w:tabs>
                      <w:tab w:val="left" w:pos="7920"/>
                    </w:tabs>
                    <w:jc w:val="center"/>
                    <w:rPr>
                      <w:rFonts w:ascii="Arial" w:hAnsi="Arial" w:cs="Arial"/>
                      <w:iCs/>
                      <w:sz w:val="20"/>
                      <w:szCs w:val="20"/>
                    </w:rPr>
                  </w:pPr>
                  <w:r>
                    <w:rPr>
                      <w:rFonts w:ascii="Arial" w:hAnsi="Arial" w:cs="Arial"/>
                      <w:iCs/>
                      <w:sz w:val="20"/>
                      <w:szCs w:val="20"/>
                    </w:rPr>
                    <w:t>$191,097</w:t>
                  </w:r>
                </w:p>
              </w:tc>
              <w:tc>
                <w:tcPr>
                  <w:tcW w:w="1530" w:type="dxa"/>
                </w:tcPr>
                <w:p w14:paraId="14968C92" w14:textId="7FCDD1A8" w:rsidR="001F1117" w:rsidRPr="001F1117" w:rsidRDefault="00420D73" w:rsidP="00835CCD">
                  <w:pPr>
                    <w:tabs>
                      <w:tab w:val="left" w:pos="7920"/>
                    </w:tabs>
                    <w:jc w:val="center"/>
                    <w:rPr>
                      <w:rFonts w:ascii="Arial" w:hAnsi="Arial" w:cs="Arial"/>
                      <w:iCs/>
                      <w:sz w:val="20"/>
                      <w:szCs w:val="20"/>
                    </w:rPr>
                  </w:pPr>
                  <w:r>
                    <w:rPr>
                      <w:rFonts w:ascii="Arial" w:hAnsi="Arial" w:cs="Arial"/>
                      <w:iCs/>
                      <w:sz w:val="20"/>
                      <w:szCs w:val="20"/>
                    </w:rPr>
                    <w:t>$232,285</w:t>
                  </w:r>
                </w:p>
              </w:tc>
            </w:tr>
          </w:tbl>
          <w:p w14:paraId="5F5765AC" w14:textId="77777777" w:rsidR="001F1117" w:rsidRPr="001F1117" w:rsidRDefault="001F1117" w:rsidP="00835CCD">
            <w:pPr>
              <w:tabs>
                <w:tab w:val="left" w:pos="7920"/>
              </w:tabs>
              <w:rPr>
                <w:rFonts w:ascii="Arial" w:hAnsi="Arial" w:cs="Arial"/>
                <w:iCs/>
                <w:sz w:val="20"/>
                <w:szCs w:val="20"/>
              </w:rPr>
            </w:pPr>
          </w:p>
          <w:p w14:paraId="36E4561F" w14:textId="77777777" w:rsidR="001F1117" w:rsidRPr="001F1117" w:rsidRDefault="001F1117" w:rsidP="00835CCD">
            <w:pPr>
              <w:tabs>
                <w:tab w:val="left" w:pos="7920"/>
              </w:tabs>
              <w:ind w:left="180"/>
              <w:rPr>
                <w:rFonts w:ascii="Arial" w:hAnsi="Arial" w:cs="Arial"/>
                <w:b/>
                <w:bCs/>
                <w:iCs/>
                <w:sz w:val="20"/>
                <w:szCs w:val="20"/>
              </w:rPr>
            </w:pPr>
            <w:r w:rsidRPr="001F1117">
              <w:rPr>
                <w:rFonts w:ascii="Arial" w:hAnsi="Arial" w:cs="Arial"/>
                <w:b/>
                <w:bCs/>
                <w:iCs/>
                <w:sz w:val="20"/>
                <w:szCs w:val="20"/>
              </w:rPr>
              <w:t>Cash Flow</w:t>
            </w:r>
          </w:p>
          <w:tbl>
            <w:tblPr>
              <w:tblStyle w:val="TableGrid"/>
              <w:tblW w:w="0" w:type="auto"/>
              <w:tblInd w:w="2" w:type="dxa"/>
              <w:tblLayout w:type="fixed"/>
              <w:tblLook w:val="04A0" w:firstRow="1" w:lastRow="0" w:firstColumn="1" w:lastColumn="0" w:noHBand="0" w:noVBand="1"/>
            </w:tblPr>
            <w:tblGrid>
              <w:gridCol w:w="1793"/>
              <w:gridCol w:w="1350"/>
              <w:gridCol w:w="1501"/>
            </w:tblGrid>
            <w:tr w:rsidR="001F1117" w:rsidRPr="001F1117" w14:paraId="118BCFF3" w14:textId="77777777" w:rsidTr="00835CCD">
              <w:trPr>
                <w:trHeight w:val="269"/>
              </w:trPr>
              <w:tc>
                <w:tcPr>
                  <w:tcW w:w="1793" w:type="dxa"/>
                  <w:shd w:val="clear" w:color="auto" w:fill="55274E"/>
                </w:tcPr>
                <w:p w14:paraId="70C8A68B" w14:textId="3CFCCCB9" w:rsidR="001F1117" w:rsidRPr="00EA5B37" w:rsidRDefault="001F1117" w:rsidP="00835CCD">
                  <w:pPr>
                    <w:tabs>
                      <w:tab w:val="left" w:pos="7920"/>
                    </w:tabs>
                    <w:jc w:val="center"/>
                    <w:rPr>
                      <w:rFonts w:ascii="Arial" w:hAnsi="Arial" w:cs="Arial"/>
                      <w:b/>
                      <w:iCs/>
                      <w:color w:val="FFFFFF" w:themeColor="background1"/>
                      <w:sz w:val="20"/>
                      <w:szCs w:val="20"/>
                    </w:rPr>
                  </w:pPr>
                  <w:r w:rsidRPr="00EA5B37">
                    <w:rPr>
                      <w:rFonts w:ascii="Arial" w:hAnsi="Arial" w:cs="Arial"/>
                      <w:b/>
                      <w:iCs/>
                      <w:color w:val="FFFFFF" w:themeColor="background1"/>
                      <w:sz w:val="20"/>
                      <w:szCs w:val="20"/>
                    </w:rPr>
                    <w:t>202</w:t>
                  </w:r>
                  <w:r w:rsidR="007B5976">
                    <w:rPr>
                      <w:rFonts w:ascii="Arial" w:hAnsi="Arial" w:cs="Arial"/>
                      <w:b/>
                      <w:iCs/>
                      <w:color w:val="FFFFFF" w:themeColor="background1"/>
                      <w:sz w:val="20"/>
                      <w:szCs w:val="20"/>
                    </w:rPr>
                    <w:t>1</w:t>
                  </w:r>
                  <w:r w:rsidRPr="00EA5B37">
                    <w:rPr>
                      <w:rFonts w:ascii="Arial" w:hAnsi="Arial" w:cs="Arial"/>
                      <w:b/>
                      <w:iCs/>
                      <w:color w:val="FFFFFF" w:themeColor="background1"/>
                      <w:sz w:val="20"/>
                      <w:szCs w:val="20"/>
                    </w:rPr>
                    <w:t xml:space="preserve"> </w:t>
                  </w:r>
                  <w:r w:rsidR="00420D73">
                    <w:rPr>
                      <w:rFonts w:ascii="Arial" w:hAnsi="Arial" w:cs="Arial"/>
                      <w:b/>
                      <w:iCs/>
                      <w:color w:val="FFFFFF" w:themeColor="background1"/>
                      <w:sz w:val="20"/>
                      <w:szCs w:val="20"/>
                    </w:rPr>
                    <w:t>Annualized</w:t>
                  </w:r>
                </w:p>
              </w:tc>
              <w:tc>
                <w:tcPr>
                  <w:tcW w:w="1350" w:type="dxa"/>
                  <w:shd w:val="clear" w:color="auto" w:fill="55274E"/>
                </w:tcPr>
                <w:p w14:paraId="5CAA270B" w14:textId="5118E13D" w:rsidR="001F1117" w:rsidRPr="00EA5B37" w:rsidRDefault="00420D73" w:rsidP="00835CCD">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2020</w:t>
                  </w:r>
                </w:p>
              </w:tc>
              <w:tc>
                <w:tcPr>
                  <w:tcW w:w="1501" w:type="dxa"/>
                  <w:shd w:val="clear" w:color="auto" w:fill="55274E"/>
                </w:tcPr>
                <w:p w14:paraId="06A8B747" w14:textId="27516BDC" w:rsidR="001F1117" w:rsidRPr="00EA5B37" w:rsidRDefault="00420D73" w:rsidP="00835CCD">
                  <w:pPr>
                    <w:tabs>
                      <w:tab w:val="left" w:pos="7920"/>
                    </w:tabs>
                    <w:jc w:val="center"/>
                    <w:rPr>
                      <w:rFonts w:ascii="Arial" w:hAnsi="Arial" w:cs="Arial"/>
                      <w:b/>
                      <w:iCs/>
                      <w:color w:val="FFFFFF" w:themeColor="background1"/>
                      <w:sz w:val="20"/>
                      <w:szCs w:val="20"/>
                    </w:rPr>
                  </w:pPr>
                  <w:r>
                    <w:rPr>
                      <w:rFonts w:ascii="Arial" w:hAnsi="Arial" w:cs="Arial"/>
                      <w:b/>
                      <w:iCs/>
                      <w:color w:val="FFFFFF" w:themeColor="background1"/>
                      <w:sz w:val="20"/>
                      <w:szCs w:val="20"/>
                    </w:rPr>
                    <w:t>2019</w:t>
                  </w:r>
                </w:p>
              </w:tc>
            </w:tr>
            <w:tr w:rsidR="001F1117" w:rsidRPr="001F1117" w14:paraId="4ABAA797" w14:textId="77777777" w:rsidTr="00835CCD">
              <w:trPr>
                <w:trHeight w:val="252"/>
              </w:trPr>
              <w:tc>
                <w:tcPr>
                  <w:tcW w:w="1793" w:type="dxa"/>
                </w:tcPr>
                <w:p w14:paraId="3BB556BF" w14:textId="2ECEACCA" w:rsidR="001F1117" w:rsidRPr="001F1117" w:rsidRDefault="00420D73" w:rsidP="00835CCD">
                  <w:pPr>
                    <w:tabs>
                      <w:tab w:val="left" w:pos="7920"/>
                    </w:tabs>
                    <w:jc w:val="center"/>
                    <w:rPr>
                      <w:rFonts w:ascii="Arial" w:hAnsi="Arial" w:cs="Arial"/>
                      <w:iCs/>
                      <w:sz w:val="19"/>
                      <w:szCs w:val="19"/>
                    </w:rPr>
                  </w:pPr>
                  <w:r>
                    <w:rPr>
                      <w:rFonts w:ascii="Arial" w:hAnsi="Arial" w:cs="Arial"/>
                      <w:iCs/>
                      <w:sz w:val="19"/>
                      <w:szCs w:val="19"/>
                    </w:rPr>
                    <w:t>$142,936</w:t>
                  </w:r>
                </w:p>
              </w:tc>
              <w:tc>
                <w:tcPr>
                  <w:tcW w:w="1350" w:type="dxa"/>
                </w:tcPr>
                <w:p w14:paraId="36CDC371" w14:textId="57F9959F" w:rsidR="001F1117" w:rsidRPr="001F1117" w:rsidRDefault="00420D73" w:rsidP="00835CCD">
                  <w:pPr>
                    <w:tabs>
                      <w:tab w:val="left" w:pos="7920"/>
                    </w:tabs>
                    <w:jc w:val="center"/>
                    <w:rPr>
                      <w:rFonts w:ascii="Arial" w:hAnsi="Arial" w:cs="Arial"/>
                      <w:iCs/>
                      <w:sz w:val="19"/>
                      <w:szCs w:val="19"/>
                    </w:rPr>
                  </w:pPr>
                  <w:r>
                    <w:rPr>
                      <w:rFonts w:ascii="Arial" w:hAnsi="Arial" w:cs="Arial"/>
                      <w:iCs/>
                      <w:sz w:val="19"/>
                      <w:szCs w:val="19"/>
                    </w:rPr>
                    <w:t>$107,562</w:t>
                  </w:r>
                </w:p>
              </w:tc>
              <w:tc>
                <w:tcPr>
                  <w:tcW w:w="1501" w:type="dxa"/>
                </w:tcPr>
                <w:p w14:paraId="0ECF88AA" w14:textId="51077B29" w:rsidR="001F1117" w:rsidRPr="001F1117" w:rsidRDefault="00420D73" w:rsidP="00835CCD">
                  <w:pPr>
                    <w:tabs>
                      <w:tab w:val="left" w:pos="7920"/>
                    </w:tabs>
                    <w:jc w:val="center"/>
                    <w:rPr>
                      <w:rFonts w:ascii="Arial" w:hAnsi="Arial" w:cs="Arial"/>
                      <w:iCs/>
                      <w:sz w:val="19"/>
                      <w:szCs w:val="19"/>
                    </w:rPr>
                  </w:pPr>
                  <w:r>
                    <w:rPr>
                      <w:rFonts w:ascii="Arial" w:hAnsi="Arial" w:cs="Arial"/>
                      <w:iCs/>
                      <w:sz w:val="19"/>
                      <w:szCs w:val="19"/>
                    </w:rPr>
                    <w:t>$150,572</w:t>
                  </w:r>
                </w:p>
              </w:tc>
            </w:tr>
          </w:tbl>
          <w:p w14:paraId="75BC30C8" w14:textId="77777777" w:rsidR="001F1117" w:rsidRPr="001F1117" w:rsidRDefault="001F1117" w:rsidP="00835CCD">
            <w:pPr>
              <w:tabs>
                <w:tab w:val="left" w:pos="7920"/>
              </w:tabs>
              <w:rPr>
                <w:rFonts w:ascii="Arial" w:hAnsi="Arial" w:cs="Arial"/>
                <w:iCs/>
                <w:sz w:val="20"/>
                <w:szCs w:val="20"/>
              </w:rPr>
            </w:pPr>
          </w:p>
          <w:p w14:paraId="4FA85C32" w14:textId="5F479E20" w:rsidR="001F1117" w:rsidRPr="001F1117" w:rsidRDefault="00420D73" w:rsidP="001F1117">
            <w:pPr>
              <w:pStyle w:val="ListParagraph"/>
              <w:numPr>
                <w:ilvl w:val="0"/>
                <w:numId w:val="1"/>
              </w:numPr>
              <w:tabs>
                <w:tab w:val="left" w:pos="7920"/>
              </w:tabs>
              <w:spacing w:before="60"/>
              <w:rPr>
                <w:rFonts w:ascii="Arial" w:hAnsi="Arial" w:cs="Arial"/>
                <w:iCs/>
                <w:sz w:val="20"/>
                <w:szCs w:val="20"/>
              </w:rPr>
            </w:pPr>
            <w:r>
              <w:rPr>
                <w:rFonts w:ascii="Arial" w:hAnsi="Arial" w:cs="Arial"/>
                <w:b/>
                <w:bCs/>
                <w:iCs/>
                <w:sz w:val="20"/>
                <w:szCs w:val="20"/>
              </w:rPr>
              <w:t xml:space="preserve">2021 </w:t>
            </w:r>
            <w:r w:rsidR="001F1117" w:rsidRPr="001F1117">
              <w:rPr>
                <w:rFonts w:ascii="Arial" w:hAnsi="Arial" w:cs="Arial"/>
                <w:b/>
                <w:bCs/>
                <w:iCs/>
                <w:sz w:val="20"/>
                <w:szCs w:val="20"/>
              </w:rPr>
              <w:t>Profit Margin</w:t>
            </w:r>
            <w:r w:rsidR="001F1117" w:rsidRPr="001F1117">
              <w:rPr>
                <w:rFonts w:ascii="Arial" w:hAnsi="Arial" w:cs="Arial"/>
                <w:iCs/>
                <w:sz w:val="20"/>
                <w:szCs w:val="20"/>
              </w:rPr>
              <w:t xml:space="preserve">: </w:t>
            </w:r>
            <w:r>
              <w:rPr>
                <w:rFonts w:ascii="Arial" w:hAnsi="Arial" w:cs="Arial"/>
                <w:iCs/>
                <w:sz w:val="20"/>
                <w:szCs w:val="20"/>
              </w:rPr>
              <w:t>62</w:t>
            </w:r>
            <w:r w:rsidR="001F1117" w:rsidRPr="001F1117">
              <w:rPr>
                <w:rFonts w:ascii="Arial" w:hAnsi="Arial" w:cs="Arial"/>
                <w:iCs/>
                <w:sz w:val="20"/>
                <w:szCs w:val="20"/>
              </w:rPr>
              <w:t>%</w:t>
            </w:r>
          </w:p>
          <w:p w14:paraId="08E5C79A" w14:textId="4B8ACCFA" w:rsidR="001F1117" w:rsidRPr="001F1117" w:rsidRDefault="001F1117" w:rsidP="001F1117">
            <w:pPr>
              <w:pStyle w:val="ListParagraph"/>
              <w:numPr>
                <w:ilvl w:val="0"/>
                <w:numId w:val="1"/>
              </w:numPr>
              <w:tabs>
                <w:tab w:val="left" w:pos="7920"/>
              </w:tabs>
              <w:spacing w:before="60"/>
              <w:rPr>
                <w:rFonts w:ascii="Arial" w:hAnsi="Arial" w:cs="Arial"/>
                <w:i/>
                <w:iCs/>
                <w:sz w:val="20"/>
                <w:szCs w:val="20"/>
              </w:rPr>
            </w:pPr>
            <w:r w:rsidRPr="001F1117">
              <w:rPr>
                <w:rFonts w:ascii="Arial" w:hAnsi="Arial" w:cs="Arial"/>
                <w:b/>
                <w:bCs/>
                <w:iCs/>
                <w:sz w:val="20"/>
                <w:szCs w:val="20"/>
              </w:rPr>
              <w:t>Multiple</w:t>
            </w:r>
            <w:r w:rsidRPr="001F1117">
              <w:rPr>
                <w:rFonts w:ascii="Arial" w:hAnsi="Arial" w:cs="Arial"/>
                <w:iCs/>
                <w:sz w:val="20"/>
                <w:szCs w:val="20"/>
              </w:rPr>
              <w:t>: 3.</w:t>
            </w:r>
            <w:r w:rsidR="002E17D4">
              <w:rPr>
                <w:rFonts w:ascii="Arial" w:hAnsi="Arial" w:cs="Arial"/>
                <w:iCs/>
                <w:sz w:val="20"/>
                <w:szCs w:val="20"/>
              </w:rPr>
              <w:t>04</w:t>
            </w:r>
          </w:p>
          <w:p w14:paraId="722725D3" w14:textId="77777777" w:rsidR="001F1117" w:rsidRPr="001F1117" w:rsidRDefault="001F1117" w:rsidP="00835CCD">
            <w:pPr>
              <w:pStyle w:val="ListParagraph"/>
              <w:tabs>
                <w:tab w:val="left" w:pos="7920"/>
              </w:tabs>
              <w:spacing w:before="60"/>
              <w:ind w:left="900"/>
              <w:rPr>
                <w:rFonts w:ascii="Arial" w:hAnsi="Arial" w:cs="Arial"/>
                <w:iCs/>
                <w:sz w:val="8"/>
                <w:szCs w:val="8"/>
              </w:rPr>
            </w:pPr>
          </w:p>
          <w:p w14:paraId="62E30969" w14:textId="51F52B6D" w:rsidR="001F1117" w:rsidRPr="001F1117" w:rsidRDefault="001F1117" w:rsidP="00835CCD">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1F1117">
              <w:rPr>
                <w:rFonts w:ascii="Arial" w:hAnsi="Arial" w:cs="Arial"/>
                <w:b/>
                <w:bCs/>
                <w:iCs/>
                <w:sz w:val="20"/>
                <w:szCs w:val="20"/>
              </w:rPr>
              <w:t>Valuation</w:t>
            </w:r>
            <w:r w:rsidRPr="001F1117">
              <w:rPr>
                <w:rFonts w:ascii="Arial" w:hAnsi="Arial" w:cs="Arial"/>
                <w:iCs/>
                <w:sz w:val="16"/>
                <w:szCs w:val="16"/>
              </w:rPr>
              <w:t>: 2019</w:t>
            </w:r>
            <w:r w:rsidR="002274FC">
              <w:rPr>
                <w:rFonts w:ascii="Arial" w:hAnsi="Arial" w:cs="Arial"/>
                <w:iCs/>
                <w:sz w:val="16"/>
                <w:szCs w:val="16"/>
              </w:rPr>
              <w:t>-2021 Avg</w:t>
            </w:r>
            <w:r w:rsidRPr="001F1117">
              <w:rPr>
                <w:rFonts w:ascii="Arial" w:hAnsi="Arial" w:cs="Arial"/>
                <w:iCs/>
                <w:sz w:val="16"/>
                <w:szCs w:val="16"/>
              </w:rPr>
              <w:t xml:space="preserve"> Cash Flow</w:t>
            </w:r>
            <w:r w:rsidRPr="001F1117">
              <w:rPr>
                <w:rFonts w:ascii="Arial" w:hAnsi="Arial" w:cs="Arial"/>
                <w:iCs/>
                <w:sz w:val="16"/>
                <w:szCs w:val="20"/>
              </w:rPr>
              <w:t xml:space="preserve">   x    Multiple    =     </w:t>
            </w:r>
            <w:r w:rsidR="00EA5B37">
              <w:rPr>
                <w:rFonts w:ascii="Arial" w:hAnsi="Arial" w:cs="Arial"/>
                <w:iCs/>
                <w:sz w:val="16"/>
                <w:szCs w:val="20"/>
              </w:rPr>
              <w:t xml:space="preserve"> </w:t>
            </w:r>
            <w:r w:rsidRPr="001F1117">
              <w:rPr>
                <w:rFonts w:ascii="Arial" w:hAnsi="Arial" w:cs="Arial"/>
                <w:iCs/>
                <w:sz w:val="16"/>
                <w:szCs w:val="20"/>
              </w:rPr>
              <w:t>Valuation</w:t>
            </w:r>
          </w:p>
          <w:p w14:paraId="3AECE16E" w14:textId="0943A320" w:rsidR="001F1117" w:rsidRPr="001F1117" w:rsidRDefault="001F1117" w:rsidP="00835CCD">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r w:rsidRPr="001F1117">
              <w:rPr>
                <w:rFonts w:ascii="Arial" w:hAnsi="Arial" w:cs="Arial"/>
                <w:iCs/>
                <w:sz w:val="20"/>
                <w:szCs w:val="20"/>
              </w:rPr>
              <w:t xml:space="preserve">                    </w:t>
            </w:r>
            <w:r w:rsidRPr="001F1117">
              <w:rPr>
                <w:rFonts w:ascii="Arial" w:hAnsi="Arial" w:cs="Arial"/>
                <w:iCs/>
                <w:sz w:val="20"/>
                <w:szCs w:val="20"/>
              </w:rPr>
              <w:tab/>
              <w:t xml:space="preserve"> $</w:t>
            </w:r>
            <w:r w:rsidR="00420D73">
              <w:rPr>
                <w:rFonts w:ascii="Arial" w:hAnsi="Arial" w:cs="Arial"/>
                <w:iCs/>
                <w:sz w:val="20"/>
                <w:szCs w:val="20"/>
              </w:rPr>
              <w:t>133,690</w:t>
            </w:r>
            <w:r w:rsidRPr="001F1117">
              <w:rPr>
                <w:rFonts w:ascii="Arial" w:hAnsi="Arial" w:cs="Arial"/>
                <w:iCs/>
                <w:sz w:val="20"/>
                <w:szCs w:val="20"/>
              </w:rPr>
              <w:t xml:space="preserve">   </w:t>
            </w:r>
            <w:r w:rsidR="00EA5B37">
              <w:rPr>
                <w:rFonts w:ascii="Arial" w:hAnsi="Arial" w:cs="Arial"/>
                <w:iCs/>
                <w:sz w:val="20"/>
                <w:szCs w:val="20"/>
              </w:rPr>
              <w:t xml:space="preserve">  </w:t>
            </w:r>
            <w:r w:rsidRPr="001F1117">
              <w:rPr>
                <w:rFonts w:ascii="Arial" w:hAnsi="Arial" w:cs="Arial"/>
                <w:iCs/>
                <w:sz w:val="20"/>
                <w:szCs w:val="20"/>
              </w:rPr>
              <w:t xml:space="preserve">x   </w:t>
            </w:r>
            <w:r w:rsidR="00AD0711">
              <w:rPr>
                <w:rFonts w:ascii="Arial" w:hAnsi="Arial" w:cs="Arial"/>
                <w:iCs/>
                <w:sz w:val="20"/>
                <w:szCs w:val="20"/>
              </w:rPr>
              <w:t xml:space="preserve">   </w:t>
            </w:r>
            <w:r w:rsidRPr="001F1117">
              <w:rPr>
                <w:rFonts w:ascii="Arial" w:hAnsi="Arial" w:cs="Arial"/>
                <w:iCs/>
                <w:sz w:val="20"/>
                <w:szCs w:val="20"/>
              </w:rPr>
              <w:t>3.</w:t>
            </w:r>
            <w:r w:rsidR="002E17D4">
              <w:rPr>
                <w:rFonts w:ascii="Arial" w:hAnsi="Arial" w:cs="Arial"/>
                <w:iCs/>
                <w:sz w:val="20"/>
                <w:szCs w:val="20"/>
              </w:rPr>
              <w:t>044</w:t>
            </w:r>
            <w:r w:rsidRPr="001F1117">
              <w:rPr>
                <w:rFonts w:ascii="Arial" w:hAnsi="Arial" w:cs="Arial"/>
                <w:iCs/>
                <w:sz w:val="20"/>
                <w:szCs w:val="20"/>
              </w:rPr>
              <w:t xml:space="preserve">    </w:t>
            </w:r>
            <w:r w:rsidR="00AD0711">
              <w:rPr>
                <w:rFonts w:ascii="Arial" w:hAnsi="Arial" w:cs="Arial"/>
                <w:iCs/>
                <w:sz w:val="20"/>
                <w:szCs w:val="20"/>
              </w:rPr>
              <w:t xml:space="preserve"> </w:t>
            </w:r>
            <w:r w:rsidRPr="001F1117">
              <w:rPr>
                <w:rFonts w:ascii="Arial" w:hAnsi="Arial" w:cs="Arial"/>
                <w:iCs/>
                <w:sz w:val="20"/>
                <w:szCs w:val="20"/>
              </w:rPr>
              <w:t>=   $</w:t>
            </w:r>
            <w:r w:rsidR="00CF0384">
              <w:rPr>
                <w:rFonts w:ascii="Arial" w:hAnsi="Arial" w:cs="Arial"/>
                <w:iCs/>
                <w:sz w:val="20"/>
                <w:szCs w:val="20"/>
              </w:rPr>
              <w:t>4</w:t>
            </w:r>
            <w:r w:rsidR="002E17D4">
              <w:rPr>
                <w:rFonts w:ascii="Arial" w:hAnsi="Arial" w:cs="Arial"/>
                <w:iCs/>
                <w:sz w:val="20"/>
                <w:szCs w:val="20"/>
              </w:rPr>
              <w:t>07,000</w:t>
            </w:r>
          </w:p>
          <w:p w14:paraId="2C90FC19" w14:textId="77777777" w:rsidR="001F1117" w:rsidRPr="001F1117" w:rsidRDefault="001F1117" w:rsidP="00835CCD">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51241B54" w14:textId="77777777" w:rsidR="001F1117" w:rsidRPr="001F1117" w:rsidRDefault="001F1117" w:rsidP="00835CCD">
            <w:pPr>
              <w:tabs>
                <w:tab w:val="left" w:pos="7920"/>
              </w:tabs>
              <w:spacing w:before="60"/>
              <w:ind w:left="360" w:hanging="180"/>
              <w:rPr>
                <w:rFonts w:ascii="Arial" w:hAnsi="Arial" w:cs="Arial"/>
                <w:sz w:val="20"/>
                <w:szCs w:val="20"/>
              </w:rPr>
            </w:pPr>
          </w:p>
        </w:tc>
        <w:tc>
          <w:tcPr>
            <w:tcW w:w="274" w:type="dxa"/>
          </w:tcPr>
          <w:p w14:paraId="713953F5" w14:textId="77777777" w:rsidR="001F1117" w:rsidRPr="001F1117" w:rsidRDefault="001F1117" w:rsidP="00835CCD">
            <w:pPr>
              <w:tabs>
                <w:tab w:val="right" w:pos="4850"/>
                <w:tab w:val="right" w:pos="6120"/>
                <w:tab w:val="left" w:pos="7920"/>
              </w:tabs>
              <w:rPr>
                <w:rFonts w:ascii="Arial" w:hAnsi="Arial" w:cs="Arial"/>
                <w:color w:val="4A7B29" w:themeColor="accent2" w:themeShade="BF"/>
                <w:szCs w:val="20"/>
                <w:u w:val="single"/>
              </w:rPr>
            </w:pPr>
          </w:p>
        </w:tc>
        <w:tc>
          <w:tcPr>
            <w:tcW w:w="5482" w:type="dxa"/>
            <w:gridSpan w:val="2"/>
            <w:vMerge w:val="restart"/>
          </w:tcPr>
          <w:p w14:paraId="3F56D42B" w14:textId="77777777" w:rsidR="001F1117" w:rsidRPr="001F1117" w:rsidRDefault="001F1117" w:rsidP="00835CCD">
            <w:pPr>
              <w:tabs>
                <w:tab w:val="right" w:pos="5082"/>
                <w:tab w:val="left" w:pos="7920"/>
              </w:tabs>
              <w:rPr>
                <w:rFonts w:ascii="Arial" w:hAnsi="Arial" w:cs="Arial"/>
                <w:b/>
                <w:bCs/>
                <w:iCs/>
                <w:color w:val="55274E"/>
                <w:szCs w:val="20"/>
                <w:u w:val="single" w:color="55274E"/>
              </w:rPr>
            </w:pPr>
            <w:r w:rsidRPr="001F1117">
              <w:rPr>
                <w:rFonts w:ascii="Arial" w:hAnsi="Arial" w:cs="Arial"/>
                <w:b/>
                <w:bCs/>
                <w:iCs/>
                <w:color w:val="55274E"/>
                <w:szCs w:val="20"/>
                <w:u w:val="single" w:color="55274E"/>
              </w:rPr>
              <w:t>Funding Example</w:t>
            </w:r>
            <w:r w:rsidRPr="001F1117">
              <w:rPr>
                <w:rFonts w:ascii="Arial" w:hAnsi="Arial" w:cs="Arial"/>
                <w:b/>
                <w:bCs/>
                <w:iCs/>
                <w:color w:val="55274E"/>
                <w:szCs w:val="20"/>
                <w:u w:val="single" w:color="55274E"/>
              </w:rPr>
              <w:tab/>
            </w:r>
          </w:p>
          <w:p w14:paraId="01163A56" w14:textId="185E5A52" w:rsidR="001F1117" w:rsidRPr="001F1117" w:rsidRDefault="001F1117" w:rsidP="00835CCD">
            <w:pPr>
              <w:tabs>
                <w:tab w:val="right" w:pos="3912"/>
                <w:tab w:val="left" w:pos="7920"/>
              </w:tabs>
              <w:spacing w:before="60" w:after="60"/>
              <w:ind w:firstLine="187"/>
              <w:rPr>
                <w:rFonts w:ascii="Arial" w:hAnsi="Arial" w:cs="Arial"/>
                <w:b/>
                <w:iCs/>
                <w:szCs w:val="20"/>
              </w:rPr>
            </w:pPr>
            <w:r w:rsidRPr="001F1117">
              <w:rPr>
                <w:rFonts w:ascii="Arial" w:hAnsi="Arial" w:cs="Arial"/>
                <w:b/>
                <w:bCs/>
                <w:iCs/>
                <w:szCs w:val="20"/>
              </w:rPr>
              <w:t>Purchase Price</w:t>
            </w:r>
            <w:r w:rsidRPr="001F1117">
              <w:rPr>
                <w:rFonts w:ascii="Arial" w:hAnsi="Arial" w:cs="Arial"/>
                <w:iCs/>
                <w:szCs w:val="20"/>
              </w:rPr>
              <w:t>:</w:t>
            </w:r>
            <w:r w:rsidRPr="001F1117">
              <w:rPr>
                <w:rFonts w:ascii="Arial" w:hAnsi="Arial" w:cs="Arial"/>
                <w:iCs/>
                <w:szCs w:val="20"/>
              </w:rPr>
              <w:tab/>
              <w:t xml:space="preserve">                               </w:t>
            </w:r>
            <w:r w:rsidRPr="001F1117">
              <w:rPr>
                <w:rFonts w:ascii="Arial" w:hAnsi="Arial" w:cs="Arial"/>
                <w:b/>
                <w:iCs/>
                <w:color w:val="55274E"/>
                <w:szCs w:val="20"/>
              </w:rPr>
              <w:t>$</w:t>
            </w:r>
            <w:r w:rsidR="00AD0711">
              <w:rPr>
                <w:rFonts w:ascii="Arial" w:hAnsi="Arial" w:cs="Arial"/>
                <w:b/>
                <w:iCs/>
                <w:color w:val="55274E"/>
                <w:szCs w:val="20"/>
              </w:rPr>
              <w:t>4</w:t>
            </w:r>
            <w:r w:rsidR="00C144E3">
              <w:rPr>
                <w:rFonts w:ascii="Arial" w:hAnsi="Arial" w:cs="Arial"/>
                <w:b/>
                <w:iCs/>
                <w:color w:val="55274E"/>
                <w:szCs w:val="20"/>
              </w:rPr>
              <w:t>07</w:t>
            </w:r>
            <w:r w:rsidR="00236882">
              <w:rPr>
                <w:rFonts w:ascii="Arial" w:hAnsi="Arial" w:cs="Arial"/>
                <w:b/>
                <w:iCs/>
                <w:color w:val="55274E"/>
                <w:szCs w:val="20"/>
              </w:rPr>
              <w:t>,000</w:t>
            </w:r>
          </w:p>
          <w:p w14:paraId="4CC89802" w14:textId="77777777" w:rsidR="001F1117" w:rsidRPr="001F1117" w:rsidRDefault="001F1117" w:rsidP="00835CCD">
            <w:pPr>
              <w:tabs>
                <w:tab w:val="right" w:pos="3912"/>
                <w:tab w:val="left" w:pos="7920"/>
              </w:tabs>
              <w:rPr>
                <w:rFonts w:ascii="Arial" w:hAnsi="Arial" w:cs="Arial"/>
                <w:iCs/>
                <w:sz w:val="20"/>
                <w:szCs w:val="20"/>
              </w:rPr>
            </w:pPr>
            <w:r w:rsidRPr="001F1117">
              <w:rPr>
                <w:rFonts w:ascii="Arial" w:hAnsi="Arial" w:cs="Arial"/>
                <w:iCs/>
                <w:szCs w:val="20"/>
              </w:rPr>
              <w:t xml:space="preserve">    </w:t>
            </w:r>
          </w:p>
          <w:tbl>
            <w:tblPr>
              <w:tblStyle w:val="TableGrid"/>
              <w:tblW w:w="0" w:type="auto"/>
              <w:tblInd w:w="2" w:type="dxa"/>
              <w:tblLayout w:type="fixed"/>
              <w:tblLook w:val="04A0" w:firstRow="1" w:lastRow="0" w:firstColumn="1" w:lastColumn="0" w:noHBand="0" w:noVBand="1"/>
            </w:tblPr>
            <w:tblGrid>
              <w:gridCol w:w="3506"/>
              <w:gridCol w:w="1644"/>
            </w:tblGrid>
            <w:tr w:rsidR="001F1117" w:rsidRPr="001F1117" w14:paraId="6BCE3630" w14:textId="77777777" w:rsidTr="00835CCD">
              <w:trPr>
                <w:trHeight w:val="230"/>
              </w:trPr>
              <w:tc>
                <w:tcPr>
                  <w:tcW w:w="3506" w:type="dxa"/>
                  <w:shd w:val="clear" w:color="auto" w:fill="auto"/>
                </w:tcPr>
                <w:p w14:paraId="467C695B" w14:textId="77777777" w:rsidR="001F1117" w:rsidRPr="001F1117" w:rsidRDefault="001F1117" w:rsidP="00835CCD">
                  <w:pPr>
                    <w:tabs>
                      <w:tab w:val="right" w:pos="3912"/>
                      <w:tab w:val="left" w:pos="7920"/>
                    </w:tabs>
                    <w:rPr>
                      <w:rFonts w:ascii="Arial" w:hAnsi="Arial" w:cs="Arial"/>
                      <w:b/>
                      <w:bCs/>
                      <w:color w:val="55274E"/>
                      <w:sz w:val="20"/>
                      <w:szCs w:val="20"/>
                    </w:rPr>
                  </w:pPr>
                  <w:r w:rsidRPr="001F1117">
                    <w:rPr>
                      <w:rFonts w:ascii="Arial" w:hAnsi="Arial" w:cs="Arial"/>
                      <w:b/>
                      <w:bCs/>
                      <w:color w:val="55274E"/>
                      <w:sz w:val="20"/>
                      <w:szCs w:val="20"/>
                    </w:rPr>
                    <w:t>10% Buyer Down Payment</w:t>
                  </w:r>
                </w:p>
              </w:tc>
              <w:tc>
                <w:tcPr>
                  <w:tcW w:w="1644" w:type="dxa"/>
                </w:tcPr>
                <w:p w14:paraId="2DE2AB31" w14:textId="4826BAEC" w:rsidR="001F1117" w:rsidRPr="001F1117" w:rsidRDefault="00CF0384" w:rsidP="00835CCD">
                  <w:pPr>
                    <w:tabs>
                      <w:tab w:val="right" w:pos="3912"/>
                      <w:tab w:val="left" w:pos="7920"/>
                    </w:tabs>
                    <w:rPr>
                      <w:rFonts w:ascii="Arial" w:hAnsi="Arial" w:cs="Arial"/>
                      <w:iCs/>
                      <w:sz w:val="20"/>
                      <w:szCs w:val="20"/>
                    </w:rPr>
                  </w:pPr>
                  <w:r>
                    <w:rPr>
                      <w:rFonts w:ascii="Arial" w:hAnsi="Arial" w:cs="Arial"/>
                      <w:iCs/>
                      <w:sz w:val="20"/>
                      <w:szCs w:val="20"/>
                    </w:rPr>
                    <w:t>$4</w:t>
                  </w:r>
                  <w:r w:rsidR="00C144E3">
                    <w:rPr>
                      <w:rFonts w:ascii="Arial" w:hAnsi="Arial" w:cs="Arial"/>
                      <w:iCs/>
                      <w:sz w:val="20"/>
                      <w:szCs w:val="20"/>
                    </w:rPr>
                    <w:t>0,700</w:t>
                  </w:r>
                </w:p>
              </w:tc>
            </w:tr>
            <w:tr w:rsidR="001F1117" w:rsidRPr="001F1117" w14:paraId="3B293719" w14:textId="77777777" w:rsidTr="00835CCD">
              <w:trPr>
                <w:trHeight w:val="230"/>
              </w:trPr>
              <w:tc>
                <w:tcPr>
                  <w:tcW w:w="3506" w:type="dxa"/>
                  <w:shd w:val="clear" w:color="auto" w:fill="auto"/>
                </w:tcPr>
                <w:p w14:paraId="6101C2E6" w14:textId="1E7435A9" w:rsidR="001F1117" w:rsidRPr="001F1117" w:rsidRDefault="001F1117" w:rsidP="00835CCD">
                  <w:pPr>
                    <w:tabs>
                      <w:tab w:val="right" w:pos="3912"/>
                      <w:tab w:val="left" w:pos="7920"/>
                    </w:tabs>
                    <w:jc w:val="both"/>
                    <w:rPr>
                      <w:rFonts w:ascii="Arial" w:hAnsi="Arial" w:cs="Arial"/>
                      <w:b/>
                      <w:color w:val="55274E"/>
                      <w:sz w:val="20"/>
                      <w:szCs w:val="20"/>
                    </w:rPr>
                  </w:pPr>
                  <w:r w:rsidRPr="001F1117">
                    <w:rPr>
                      <w:rFonts w:ascii="Arial" w:hAnsi="Arial" w:cs="Arial"/>
                      <w:b/>
                      <w:color w:val="55274E"/>
                      <w:sz w:val="20"/>
                      <w:szCs w:val="20"/>
                    </w:rPr>
                    <w:t xml:space="preserve">10% Seller Financing </w:t>
                  </w:r>
                </w:p>
              </w:tc>
              <w:tc>
                <w:tcPr>
                  <w:tcW w:w="1644" w:type="dxa"/>
                </w:tcPr>
                <w:p w14:paraId="1B9EEE50" w14:textId="76953BC3" w:rsidR="001F1117" w:rsidRPr="001F1117" w:rsidRDefault="00CF0384" w:rsidP="00835CCD">
                  <w:pPr>
                    <w:tabs>
                      <w:tab w:val="right" w:pos="3912"/>
                      <w:tab w:val="left" w:pos="7920"/>
                    </w:tabs>
                    <w:rPr>
                      <w:rFonts w:ascii="Arial" w:hAnsi="Arial" w:cs="Arial"/>
                      <w:iCs/>
                      <w:sz w:val="20"/>
                      <w:szCs w:val="20"/>
                    </w:rPr>
                  </w:pPr>
                  <w:r>
                    <w:rPr>
                      <w:rFonts w:ascii="Arial" w:hAnsi="Arial" w:cs="Arial"/>
                      <w:iCs/>
                      <w:sz w:val="20"/>
                      <w:szCs w:val="20"/>
                    </w:rPr>
                    <w:t>$4</w:t>
                  </w:r>
                  <w:r w:rsidR="00C144E3">
                    <w:rPr>
                      <w:rFonts w:ascii="Arial" w:hAnsi="Arial" w:cs="Arial"/>
                      <w:iCs/>
                      <w:sz w:val="20"/>
                      <w:szCs w:val="20"/>
                    </w:rPr>
                    <w:t>0,700</w:t>
                  </w:r>
                </w:p>
              </w:tc>
            </w:tr>
            <w:tr w:rsidR="001F1117" w:rsidRPr="001F1117" w14:paraId="38B6091C" w14:textId="77777777" w:rsidTr="00835CCD">
              <w:trPr>
                <w:trHeight w:val="230"/>
              </w:trPr>
              <w:tc>
                <w:tcPr>
                  <w:tcW w:w="3506" w:type="dxa"/>
                  <w:shd w:val="clear" w:color="auto" w:fill="auto"/>
                </w:tcPr>
                <w:p w14:paraId="37339139" w14:textId="77777777" w:rsidR="001F1117" w:rsidRPr="001F1117" w:rsidRDefault="001F1117" w:rsidP="00835CCD">
                  <w:pPr>
                    <w:tabs>
                      <w:tab w:val="right" w:pos="3912"/>
                      <w:tab w:val="left" w:pos="7920"/>
                    </w:tabs>
                    <w:rPr>
                      <w:rFonts w:ascii="Arial" w:hAnsi="Arial" w:cs="Arial"/>
                      <w:b/>
                      <w:bCs/>
                      <w:color w:val="55274E"/>
                      <w:sz w:val="20"/>
                      <w:szCs w:val="20"/>
                    </w:rPr>
                  </w:pPr>
                  <w:r w:rsidRPr="001F1117">
                    <w:rPr>
                      <w:rFonts w:ascii="Arial" w:hAnsi="Arial" w:cs="Arial"/>
                      <w:b/>
                      <w:bCs/>
                      <w:color w:val="55274E"/>
                      <w:sz w:val="20"/>
                      <w:szCs w:val="20"/>
                    </w:rPr>
                    <w:t>80% Bank Loan</w:t>
                  </w:r>
                </w:p>
              </w:tc>
              <w:tc>
                <w:tcPr>
                  <w:tcW w:w="1644" w:type="dxa"/>
                </w:tcPr>
                <w:p w14:paraId="50571B10" w14:textId="4902A0F3" w:rsidR="001F1117" w:rsidRPr="001F1117" w:rsidRDefault="00CF0384" w:rsidP="00835CCD">
                  <w:pPr>
                    <w:tabs>
                      <w:tab w:val="right" w:pos="3912"/>
                      <w:tab w:val="left" w:pos="7920"/>
                    </w:tabs>
                    <w:rPr>
                      <w:rFonts w:ascii="Arial" w:hAnsi="Arial" w:cs="Arial"/>
                      <w:iCs/>
                      <w:sz w:val="20"/>
                      <w:szCs w:val="20"/>
                    </w:rPr>
                  </w:pPr>
                  <w:r>
                    <w:rPr>
                      <w:rFonts w:ascii="Arial" w:hAnsi="Arial" w:cs="Arial"/>
                      <w:iCs/>
                      <w:sz w:val="20"/>
                      <w:szCs w:val="20"/>
                    </w:rPr>
                    <w:t>$3</w:t>
                  </w:r>
                  <w:r w:rsidR="00C144E3">
                    <w:rPr>
                      <w:rFonts w:ascii="Arial" w:hAnsi="Arial" w:cs="Arial"/>
                      <w:iCs/>
                      <w:sz w:val="20"/>
                      <w:szCs w:val="20"/>
                    </w:rPr>
                    <w:t>25,600</w:t>
                  </w:r>
                </w:p>
              </w:tc>
            </w:tr>
          </w:tbl>
          <w:p w14:paraId="3A8837E9" w14:textId="77777777" w:rsidR="001F1117" w:rsidRPr="001F1117" w:rsidRDefault="001F1117" w:rsidP="00835CCD">
            <w:pPr>
              <w:tabs>
                <w:tab w:val="right" w:pos="3600"/>
                <w:tab w:val="left" w:pos="7920"/>
              </w:tabs>
              <w:rPr>
                <w:rFonts w:ascii="Arial" w:hAnsi="Arial" w:cs="Arial"/>
                <w:iCs/>
                <w:sz w:val="20"/>
                <w:szCs w:val="20"/>
              </w:rPr>
            </w:pPr>
          </w:p>
          <w:p w14:paraId="16D5BD17" w14:textId="69D1D9EB" w:rsidR="001F1117" w:rsidRPr="001F1117" w:rsidRDefault="001F1117" w:rsidP="00835CCD">
            <w:pPr>
              <w:tabs>
                <w:tab w:val="right" w:pos="3600"/>
                <w:tab w:val="left" w:pos="7920"/>
              </w:tabs>
              <w:rPr>
                <w:rFonts w:ascii="Arial" w:hAnsi="Arial" w:cs="Arial"/>
                <w:i/>
                <w:iCs/>
                <w:sz w:val="20"/>
                <w:szCs w:val="20"/>
              </w:rPr>
            </w:pPr>
            <w:r w:rsidRPr="001F1117">
              <w:rPr>
                <w:rFonts w:ascii="Arial" w:hAnsi="Arial" w:cs="Arial"/>
                <w:i/>
                <w:iCs/>
                <w:sz w:val="20"/>
                <w:szCs w:val="20"/>
              </w:rPr>
              <w:t>A 10% down payment of $</w:t>
            </w:r>
            <w:r w:rsidR="00CF0384">
              <w:rPr>
                <w:rFonts w:ascii="Arial" w:hAnsi="Arial" w:cs="Arial"/>
                <w:i/>
                <w:iCs/>
                <w:sz w:val="20"/>
                <w:szCs w:val="20"/>
              </w:rPr>
              <w:t>4</w:t>
            </w:r>
            <w:r w:rsidR="006703C8">
              <w:rPr>
                <w:rFonts w:ascii="Arial" w:hAnsi="Arial" w:cs="Arial"/>
                <w:i/>
                <w:iCs/>
                <w:sz w:val="20"/>
                <w:szCs w:val="20"/>
              </w:rPr>
              <w:t>0</w:t>
            </w:r>
            <w:r w:rsidR="00CF0384">
              <w:rPr>
                <w:rFonts w:ascii="Arial" w:hAnsi="Arial" w:cs="Arial"/>
                <w:i/>
                <w:iCs/>
                <w:sz w:val="20"/>
                <w:szCs w:val="20"/>
              </w:rPr>
              <w:t>,</w:t>
            </w:r>
            <w:r w:rsidR="006703C8">
              <w:rPr>
                <w:rFonts w:ascii="Arial" w:hAnsi="Arial" w:cs="Arial"/>
                <w:i/>
                <w:iCs/>
                <w:sz w:val="20"/>
                <w:szCs w:val="20"/>
              </w:rPr>
              <w:t>7</w:t>
            </w:r>
            <w:r w:rsidR="00CF0384">
              <w:rPr>
                <w:rFonts w:ascii="Arial" w:hAnsi="Arial" w:cs="Arial"/>
                <w:i/>
                <w:iCs/>
                <w:sz w:val="20"/>
                <w:szCs w:val="20"/>
              </w:rPr>
              <w:t>00</w:t>
            </w:r>
            <w:r w:rsidRPr="001F1117">
              <w:rPr>
                <w:rFonts w:ascii="Arial" w:hAnsi="Arial" w:cs="Arial"/>
                <w:i/>
                <w:iCs/>
                <w:sz w:val="20"/>
                <w:szCs w:val="20"/>
              </w:rPr>
              <w:t xml:space="preserve"> returns $</w:t>
            </w:r>
            <w:r w:rsidR="007508BE">
              <w:rPr>
                <w:rFonts w:ascii="Arial" w:hAnsi="Arial" w:cs="Arial"/>
                <w:i/>
                <w:iCs/>
                <w:sz w:val="20"/>
                <w:szCs w:val="20"/>
              </w:rPr>
              <w:t>81,207</w:t>
            </w:r>
            <w:r w:rsidRPr="001F1117">
              <w:rPr>
                <w:rFonts w:ascii="Arial" w:hAnsi="Arial" w:cs="Arial"/>
                <w:i/>
                <w:iCs/>
                <w:sz w:val="20"/>
                <w:szCs w:val="20"/>
              </w:rPr>
              <w:t xml:space="preserve"> in the first year </w:t>
            </w:r>
            <w:r w:rsidRPr="001F1117">
              <w:rPr>
                <w:rFonts w:ascii="Arial" w:hAnsi="Arial" w:cs="Arial"/>
                <w:i/>
                <w:iCs/>
                <w:sz w:val="20"/>
                <w:szCs w:val="20"/>
                <w:u w:val="single"/>
              </w:rPr>
              <w:t>after</w:t>
            </w:r>
            <w:r w:rsidRPr="001F1117">
              <w:rPr>
                <w:rFonts w:ascii="Arial" w:hAnsi="Arial" w:cs="Arial"/>
                <w:i/>
                <w:iCs/>
                <w:sz w:val="20"/>
                <w:szCs w:val="20"/>
              </w:rPr>
              <w:t xml:space="preserve"> debt payments!</w:t>
            </w:r>
          </w:p>
          <w:p w14:paraId="20C3CDDC" w14:textId="77777777" w:rsidR="001F1117" w:rsidRPr="001F1117" w:rsidRDefault="001F1117" w:rsidP="00835CCD">
            <w:pPr>
              <w:tabs>
                <w:tab w:val="right" w:pos="3600"/>
                <w:tab w:val="left" w:pos="7920"/>
              </w:tabs>
              <w:rPr>
                <w:rFonts w:ascii="Arial" w:hAnsi="Arial" w:cs="Arial"/>
                <w:b/>
                <w:iCs/>
                <w:sz w:val="20"/>
                <w:szCs w:val="20"/>
              </w:rPr>
            </w:pPr>
          </w:p>
          <w:p w14:paraId="12BD34BC" w14:textId="77777777" w:rsidR="001F1117" w:rsidRPr="001F1117" w:rsidRDefault="001F1117" w:rsidP="00835CCD">
            <w:pPr>
              <w:tabs>
                <w:tab w:val="right" w:pos="5082"/>
                <w:tab w:val="left" w:pos="7920"/>
              </w:tabs>
              <w:rPr>
                <w:rFonts w:ascii="Arial" w:hAnsi="Arial" w:cs="Arial"/>
                <w:b/>
                <w:bCs/>
                <w:iCs/>
                <w:color w:val="55274E"/>
                <w:szCs w:val="20"/>
                <w:u w:val="single" w:color="55274E"/>
              </w:rPr>
            </w:pPr>
            <w:r w:rsidRPr="001F1117">
              <w:rPr>
                <w:rFonts w:ascii="Arial" w:hAnsi="Arial" w:cs="Arial"/>
                <w:b/>
                <w:bCs/>
                <w:iCs/>
                <w:color w:val="55274E"/>
                <w:szCs w:val="20"/>
                <w:u w:val="single" w:color="55274E"/>
              </w:rPr>
              <w:t>Description</w:t>
            </w:r>
            <w:r w:rsidRPr="001F1117">
              <w:rPr>
                <w:rFonts w:ascii="Arial" w:hAnsi="Arial" w:cs="Arial"/>
                <w:b/>
                <w:bCs/>
                <w:iCs/>
                <w:color w:val="55274E"/>
                <w:szCs w:val="20"/>
                <w:u w:val="single" w:color="55274E"/>
              </w:rPr>
              <w:tab/>
            </w:r>
          </w:p>
          <w:p w14:paraId="53DCFDC9" w14:textId="77777777" w:rsidR="00AD0711" w:rsidRDefault="00AD0711" w:rsidP="00835CCD">
            <w:pPr>
              <w:pStyle w:val="BodyText"/>
              <w:rPr>
                <w:b w:val="0"/>
                <w:i w:val="0"/>
                <w:sz w:val="20"/>
                <w:szCs w:val="20"/>
              </w:rPr>
            </w:pPr>
          </w:p>
          <w:p w14:paraId="5F45542A" w14:textId="7D18987B" w:rsidR="003475DB" w:rsidRPr="00AD0711" w:rsidRDefault="009319E5" w:rsidP="003475DB">
            <w:pPr>
              <w:pStyle w:val="BodyText"/>
              <w:rPr>
                <w:b w:val="0"/>
                <w:i w:val="0"/>
                <w:sz w:val="20"/>
                <w:szCs w:val="20"/>
              </w:rPr>
            </w:pPr>
            <w:r>
              <w:rPr>
                <w:b w:val="0"/>
                <w:i w:val="0"/>
                <w:sz w:val="20"/>
                <w:szCs w:val="20"/>
              </w:rPr>
              <w:t xml:space="preserve">This audiology clinic </w:t>
            </w:r>
            <w:r w:rsidR="002B4AF1">
              <w:rPr>
                <w:b w:val="0"/>
                <w:i w:val="0"/>
                <w:sz w:val="20"/>
                <w:szCs w:val="20"/>
              </w:rPr>
              <w:t xml:space="preserve">is based out of two locations in Nebraska </w:t>
            </w:r>
            <w:r>
              <w:rPr>
                <w:b w:val="0"/>
                <w:i w:val="0"/>
                <w:sz w:val="20"/>
                <w:szCs w:val="20"/>
              </w:rPr>
              <w:t>one of which is located at an owned building in West Point</w:t>
            </w:r>
            <w:r w:rsidR="003475DB" w:rsidRPr="00AD0711">
              <w:rPr>
                <w:b w:val="0"/>
                <w:i w:val="0"/>
                <w:sz w:val="20"/>
                <w:szCs w:val="20"/>
              </w:rPr>
              <w:t>.</w:t>
            </w:r>
            <w:r w:rsidR="00575B43">
              <w:rPr>
                <w:b w:val="0"/>
                <w:i w:val="0"/>
                <w:sz w:val="20"/>
                <w:szCs w:val="20"/>
              </w:rPr>
              <w:t xml:space="preserve"> This business is built on strong relationships with over 200 clients, as well as existing contracts with nursing homes and veteran facilities.</w:t>
            </w:r>
            <w:r w:rsidR="003475DB" w:rsidRPr="00AD0711">
              <w:rPr>
                <w:b w:val="0"/>
                <w:i w:val="0"/>
                <w:sz w:val="20"/>
                <w:szCs w:val="20"/>
              </w:rPr>
              <w:t xml:space="preserve"> </w:t>
            </w:r>
            <w:r w:rsidR="002B4AF1">
              <w:rPr>
                <w:b w:val="0"/>
                <w:i w:val="0"/>
                <w:sz w:val="20"/>
                <w:szCs w:val="20"/>
              </w:rPr>
              <w:t xml:space="preserve">The clinic serves a </w:t>
            </w:r>
            <w:r w:rsidR="00143C3C">
              <w:rPr>
                <w:b w:val="0"/>
                <w:i w:val="0"/>
                <w:sz w:val="20"/>
                <w:szCs w:val="20"/>
              </w:rPr>
              <w:t xml:space="preserve">huge </w:t>
            </w:r>
            <w:r w:rsidR="002B4AF1">
              <w:rPr>
                <w:b w:val="0"/>
                <w:i w:val="0"/>
                <w:sz w:val="20"/>
                <w:szCs w:val="20"/>
              </w:rPr>
              <w:t>100 mile radius centered at West Point</w:t>
            </w:r>
            <w:r w:rsidR="004977DE">
              <w:rPr>
                <w:b w:val="0"/>
                <w:i w:val="0"/>
                <w:sz w:val="20"/>
                <w:szCs w:val="20"/>
              </w:rPr>
              <w:t>!</w:t>
            </w:r>
            <w:r w:rsidR="002B4AF1">
              <w:rPr>
                <w:b w:val="0"/>
                <w:i w:val="0"/>
                <w:sz w:val="20"/>
                <w:szCs w:val="20"/>
              </w:rPr>
              <w:t xml:space="preserve"> </w:t>
            </w:r>
            <w:r w:rsidR="003475DB" w:rsidRPr="00AD0711">
              <w:rPr>
                <w:b w:val="0"/>
                <w:i w:val="0"/>
                <w:sz w:val="20"/>
                <w:szCs w:val="20"/>
              </w:rPr>
              <w:t xml:space="preserve">At the purchase price of </w:t>
            </w:r>
            <w:r w:rsidR="003475DB" w:rsidRPr="00AD0711">
              <w:rPr>
                <w:bCs/>
                <w:i w:val="0"/>
                <w:color w:val="55274E"/>
                <w:sz w:val="20"/>
                <w:szCs w:val="20"/>
              </w:rPr>
              <w:t>$4</w:t>
            </w:r>
            <w:r w:rsidR="003475DB">
              <w:rPr>
                <w:bCs/>
                <w:i w:val="0"/>
                <w:color w:val="55274E"/>
                <w:sz w:val="20"/>
                <w:szCs w:val="20"/>
              </w:rPr>
              <w:t>07</w:t>
            </w:r>
            <w:r w:rsidR="003475DB" w:rsidRPr="00AD0711">
              <w:rPr>
                <w:bCs/>
                <w:i w:val="0"/>
                <w:color w:val="55274E"/>
                <w:sz w:val="20"/>
                <w:szCs w:val="20"/>
              </w:rPr>
              <w:t>,000</w:t>
            </w:r>
            <w:r w:rsidR="003475DB" w:rsidRPr="00AD0711">
              <w:rPr>
                <w:b w:val="0"/>
                <w:i w:val="0"/>
                <w:sz w:val="20"/>
                <w:szCs w:val="20"/>
              </w:rPr>
              <w:t>, a 10% down payment of $</w:t>
            </w:r>
            <w:r w:rsidR="003475DB">
              <w:rPr>
                <w:b w:val="0"/>
                <w:i w:val="0"/>
                <w:sz w:val="20"/>
                <w:szCs w:val="20"/>
              </w:rPr>
              <w:t>40,700</w:t>
            </w:r>
            <w:r w:rsidR="003475DB" w:rsidRPr="00AD0711">
              <w:rPr>
                <w:b w:val="0"/>
                <w:i w:val="0"/>
                <w:sz w:val="20"/>
                <w:szCs w:val="20"/>
              </w:rPr>
              <w:t xml:space="preserve"> returns $</w:t>
            </w:r>
            <w:r w:rsidR="003475DB">
              <w:rPr>
                <w:b w:val="0"/>
                <w:i w:val="0"/>
                <w:sz w:val="20"/>
                <w:szCs w:val="20"/>
              </w:rPr>
              <w:t xml:space="preserve">81,207 </w:t>
            </w:r>
            <w:r w:rsidR="003475DB" w:rsidRPr="00AD0711">
              <w:rPr>
                <w:b w:val="0"/>
                <w:i w:val="0"/>
                <w:sz w:val="20"/>
                <w:szCs w:val="20"/>
              </w:rPr>
              <w:t>in the first year after debt payments, which is a</w:t>
            </w:r>
            <w:r w:rsidR="003475DB">
              <w:rPr>
                <w:b w:val="0"/>
                <w:i w:val="0"/>
                <w:sz w:val="20"/>
                <w:szCs w:val="20"/>
              </w:rPr>
              <w:t xml:space="preserve"> nearly</w:t>
            </w:r>
            <w:r w:rsidR="003475DB" w:rsidRPr="00AD0711">
              <w:rPr>
                <w:b w:val="0"/>
                <w:i w:val="0"/>
                <w:sz w:val="20"/>
                <w:szCs w:val="20"/>
              </w:rPr>
              <w:t xml:space="preserve"> </w:t>
            </w:r>
            <w:r w:rsidR="003475DB">
              <w:rPr>
                <w:b w:val="0"/>
                <w:i w:val="0"/>
                <w:sz w:val="20"/>
                <w:szCs w:val="20"/>
              </w:rPr>
              <w:t>200</w:t>
            </w:r>
            <w:r w:rsidR="003475DB" w:rsidRPr="00AD0711">
              <w:rPr>
                <w:b w:val="0"/>
                <w:i w:val="0"/>
                <w:sz w:val="20"/>
                <w:szCs w:val="20"/>
              </w:rPr>
              <w:t>% return on investment</w:t>
            </w:r>
            <w:r w:rsidR="003475DB">
              <w:rPr>
                <w:b w:val="0"/>
                <w:i w:val="0"/>
                <w:sz w:val="20"/>
                <w:szCs w:val="20"/>
              </w:rPr>
              <w:t>!</w:t>
            </w:r>
          </w:p>
          <w:p w14:paraId="3E459B20" w14:textId="01BABB3C" w:rsidR="001F1117" w:rsidRPr="00AD0711" w:rsidRDefault="001F1117" w:rsidP="00835CCD">
            <w:pPr>
              <w:pStyle w:val="BodyText"/>
              <w:rPr>
                <w:b w:val="0"/>
                <w:i w:val="0"/>
                <w:sz w:val="20"/>
                <w:szCs w:val="20"/>
              </w:rPr>
            </w:pPr>
          </w:p>
          <w:p w14:paraId="0F5CEDE0" w14:textId="54B7D3BD" w:rsidR="001F1117" w:rsidRPr="00AD0711" w:rsidRDefault="00AB7D51" w:rsidP="00835CCD">
            <w:pPr>
              <w:pStyle w:val="BodyText"/>
              <w:rPr>
                <w:b w:val="0"/>
                <w:i w:val="0"/>
                <w:sz w:val="20"/>
                <w:szCs w:val="20"/>
              </w:rPr>
            </w:pPr>
            <w:r w:rsidRPr="00AD0711">
              <w:rPr>
                <w:b w:val="0"/>
                <w:i w:val="0"/>
                <w:sz w:val="20"/>
                <w:szCs w:val="20"/>
              </w:rPr>
              <w:t>This company provides audiology and hearing aid services for all ages including comprehensive hearing evaluations, hearing aid consultations and fittings, and special diagnostic tests. The current owner is the audiologist, providing all patient services. Alongside the owner is one full-time employee, the office manager, who handles all communication with patients, dedicates reports, troubleshoots, and recommends hearing items for patients, and works with insurance companies for claim submissions.</w:t>
            </w:r>
          </w:p>
          <w:p w14:paraId="5BC53307" w14:textId="77777777" w:rsidR="00AB7D51" w:rsidRDefault="00AB7D51" w:rsidP="00835CCD">
            <w:pPr>
              <w:pStyle w:val="BodyText"/>
              <w:rPr>
                <w:b w:val="0"/>
                <w:i w:val="0"/>
                <w:sz w:val="20"/>
                <w:szCs w:val="20"/>
              </w:rPr>
            </w:pPr>
          </w:p>
          <w:p w14:paraId="7B1E5648" w14:textId="3F1D229A" w:rsidR="001F1117" w:rsidRPr="00AD0711" w:rsidRDefault="001F1117" w:rsidP="00835CCD">
            <w:pPr>
              <w:pStyle w:val="BodyText"/>
              <w:rPr>
                <w:b w:val="0"/>
                <w:i w:val="0"/>
                <w:sz w:val="20"/>
                <w:szCs w:val="20"/>
              </w:rPr>
            </w:pPr>
            <w:r w:rsidRPr="00AD0711">
              <w:rPr>
                <w:b w:val="0"/>
                <w:i w:val="0"/>
                <w:sz w:val="20"/>
                <w:szCs w:val="20"/>
              </w:rPr>
              <w:t xml:space="preserve">The West Point location is a 1,000 square feet stand-alone building specifically built for a medical clinic and is owned by the </w:t>
            </w:r>
            <w:r w:rsidR="00DD6728">
              <w:rPr>
                <w:b w:val="0"/>
                <w:i w:val="0"/>
                <w:sz w:val="20"/>
                <w:szCs w:val="20"/>
              </w:rPr>
              <w:t xml:space="preserve">current </w:t>
            </w:r>
            <w:r w:rsidRPr="00AD0711">
              <w:rPr>
                <w:b w:val="0"/>
                <w:i w:val="0"/>
                <w:sz w:val="20"/>
                <w:szCs w:val="20"/>
              </w:rPr>
              <w:t xml:space="preserve">owner. The office is open Monday through Friday from 9:00am-5:00pm by appointment and walk-in. The Fremont location is a single 10x12 foot office in a shared office building with the current lease is being $300/month and is by appointment only. </w:t>
            </w:r>
          </w:p>
          <w:p w14:paraId="55E0F2EE" w14:textId="77777777" w:rsidR="001F1117" w:rsidRPr="00AD0711" w:rsidRDefault="001F1117" w:rsidP="00835CCD">
            <w:pPr>
              <w:pStyle w:val="BodyText"/>
              <w:rPr>
                <w:b w:val="0"/>
                <w:i w:val="0"/>
                <w:sz w:val="20"/>
                <w:szCs w:val="20"/>
              </w:rPr>
            </w:pPr>
          </w:p>
          <w:p w14:paraId="03158C1B" w14:textId="249C9E4E" w:rsidR="001F1117" w:rsidRPr="00AD0711" w:rsidRDefault="001F1117" w:rsidP="00835CCD">
            <w:pPr>
              <w:pStyle w:val="BodyText"/>
              <w:rPr>
                <w:b w:val="0"/>
                <w:i w:val="0"/>
                <w:sz w:val="20"/>
                <w:szCs w:val="20"/>
              </w:rPr>
            </w:pPr>
            <w:r w:rsidRPr="00AD0711">
              <w:rPr>
                <w:b w:val="0"/>
                <w:i w:val="0"/>
                <w:sz w:val="20"/>
                <w:szCs w:val="20"/>
              </w:rPr>
              <w:t>This audiology clinic is not tied to a physician or private practitioner, which gives the company freedom to be its own private practice and see clients as they wish.</w:t>
            </w:r>
            <w:r w:rsidR="00AD0711" w:rsidRPr="00AD0711">
              <w:rPr>
                <w:b w:val="0"/>
                <w:i w:val="0"/>
                <w:sz w:val="20"/>
                <w:szCs w:val="20"/>
              </w:rPr>
              <w:t xml:space="preserve"> </w:t>
            </w:r>
            <w:r w:rsidRPr="00AD0711">
              <w:rPr>
                <w:b w:val="0"/>
                <w:i w:val="0"/>
                <w:sz w:val="20"/>
                <w:szCs w:val="20"/>
              </w:rPr>
              <w:t xml:space="preserve">Some areas </w:t>
            </w:r>
            <w:r w:rsidR="00AD0711" w:rsidRPr="00AD0711">
              <w:rPr>
                <w:b w:val="0"/>
                <w:i w:val="0"/>
                <w:sz w:val="20"/>
                <w:szCs w:val="20"/>
              </w:rPr>
              <w:t>for</w:t>
            </w:r>
            <w:r w:rsidRPr="00AD0711">
              <w:rPr>
                <w:b w:val="0"/>
                <w:i w:val="0"/>
                <w:sz w:val="20"/>
                <w:szCs w:val="20"/>
              </w:rPr>
              <w:t xml:space="preserve"> growth include moving away from paper charting and expand on marketing as well as telehealth, nursing home, and pediatric services.</w:t>
            </w:r>
            <w:r w:rsidR="00AD0711" w:rsidRPr="00AD0711">
              <w:rPr>
                <w:b w:val="0"/>
                <w:i w:val="0"/>
                <w:sz w:val="20"/>
                <w:szCs w:val="20"/>
              </w:rPr>
              <w:t xml:space="preserve"> </w:t>
            </w:r>
          </w:p>
          <w:p w14:paraId="366BFE92" w14:textId="77777777" w:rsidR="001F1117" w:rsidRDefault="001F1117" w:rsidP="00835CCD">
            <w:pPr>
              <w:pStyle w:val="BodyText"/>
              <w:rPr>
                <w:b w:val="0"/>
                <w:i w:val="0"/>
                <w:sz w:val="20"/>
                <w:szCs w:val="20"/>
              </w:rPr>
            </w:pPr>
          </w:p>
          <w:p w14:paraId="4FBE5A4E" w14:textId="388C8D4D" w:rsidR="001F1117" w:rsidRPr="001F1117" w:rsidRDefault="001F1117" w:rsidP="00835CCD">
            <w:pPr>
              <w:pStyle w:val="BodyText"/>
              <w:rPr>
                <w:sz w:val="20"/>
                <w:szCs w:val="20"/>
              </w:rPr>
            </w:pPr>
          </w:p>
        </w:tc>
      </w:tr>
      <w:tr w:rsidR="001F1117" w14:paraId="58D514A6" w14:textId="77777777" w:rsidTr="00D3342C">
        <w:trPr>
          <w:trHeight w:val="2250"/>
        </w:trPr>
        <w:tc>
          <w:tcPr>
            <w:tcW w:w="5299" w:type="dxa"/>
          </w:tcPr>
          <w:p w14:paraId="6EE19906" w14:textId="329CC088" w:rsidR="001F1117" w:rsidRPr="00D3342C" w:rsidRDefault="001F1117" w:rsidP="00835CCD">
            <w:pPr>
              <w:tabs>
                <w:tab w:val="right" w:pos="5082"/>
                <w:tab w:val="left" w:pos="7920"/>
              </w:tabs>
              <w:rPr>
                <w:rFonts w:ascii="Arial" w:hAnsi="Arial" w:cs="Arial"/>
                <w:b/>
                <w:bCs/>
                <w:i/>
                <w:iCs/>
                <w:color w:val="55274E"/>
                <w:szCs w:val="20"/>
                <w:u w:val="single" w:color="55274E"/>
              </w:rPr>
            </w:pPr>
            <w:r w:rsidRPr="00D3342C">
              <w:rPr>
                <w:rFonts w:ascii="Arial" w:hAnsi="Arial" w:cs="Arial"/>
                <w:b/>
                <w:bCs/>
                <w:i/>
                <w:iCs/>
                <w:color w:val="55274E"/>
                <w:szCs w:val="20"/>
                <w:u w:val="single" w:color="55274E"/>
              </w:rPr>
              <w:t xml:space="preserve">Assets Included in Purchase: </w:t>
            </w:r>
            <w:r w:rsidRPr="00D3342C">
              <w:rPr>
                <w:rFonts w:ascii="Arial" w:hAnsi="Arial" w:cs="Arial"/>
                <w:b/>
                <w:bCs/>
                <w:iCs/>
                <w:color w:val="55274E"/>
                <w:szCs w:val="20"/>
                <w:u w:val="single" w:color="55274E"/>
              </w:rPr>
              <w:t>$</w:t>
            </w:r>
            <w:r w:rsidR="004849F7" w:rsidRPr="004849F7">
              <w:rPr>
                <w:rFonts w:ascii="Arial" w:hAnsi="Arial" w:cs="Arial"/>
                <w:b/>
                <w:bCs/>
                <w:iCs/>
                <w:color w:val="55274E"/>
                <w:szCs w:val="20"/>
                <w:u w:val="single" w:color="55274E"/>
              </w:rPr>
              <w:t>47,217</w:t>
            </w:r>
            <w:r w:rsidRPr="00D3342C">
              <w:rPr>
                <w:rFonts w:ascii="Arial" w:hAnsi="Arial" w:cs="Arial"/>
                <w:b/>
                <w:bCs/>
                <w:i/>
                <w:iCs/>
                <w:color w:val="55274E"/>
                <w:szCs w:val="20"/>
                <w:u w:val="single" w:color="55274E"/>
              </w:rPr>
              <w:tab/>
            </w:r>
          </w:p>
          <w:p w14:paraId="3EAC1B64" w14:textId="77777777" w:rsidR="004849F7" w:rsidRPr="004849F7" w:rsidRDefault="004849F7" w:rsidP="004849F7">
            <w:pPr>
              <w:tabs>
                <w:tab w:val="left" w:pos="7920"/>
              </w:tabs>
              <w:spacing w:before="60"/>
              <w:ind w:left="180"/>
              <w:rPr>
                <w:rFonts w:ascii="Arial" w:hAnsi="Arial" w:cs="Arial"/>
                <w:iCs/>
                <w:sz w:val="19"/>
                <w:szCs w:val="19"/>
              </w:rPr>
            </w:pPr>
            <w:r w:rsidRPr="004849F7">
              <w:rPr>
                <w:rFonts w:ascii="Arial" w:hAnsi="Arial" w:cs="Arial"/>
                <w:b/>
                <w:bCs/>
                <w:iCs/>
                <w:sz w:val="19"/>
                <w:szCs w:val="19"/>
              </w:rPr>
              <w:t>Inventory</w:t>
            </w:r>
            <w:r w:rsidRPr="004849F7">
              <w:rPr>
                <w:rFonts w:ascii="Arial" w:hAnsi="Arial" w:cs="Arial"/>
                <w:iCs/>
                <w:sz w:val="19"/>
                <w:szCs w:val="19"/>
              </w:rPr>
              <w:t xml:space="preserve">:  </w:t>
            </w:r>
            <w:bookmarkStart w:id="0" w:name="_Hlk43821749"/>
            <w:r w:rsidRPr="004849F7">
              <w:rPr>
                <w:rFonts w:ascii="Arial" w:hAnsi="Arial" w:cs="Arial"/>
                <w:iCs/>
                <w:sz w:val="19"/>
                <w:szCs w:val="19"/>
              </w:rPr>
              <w:t>$</w:t>
            </w:r>
            <w:bookmarkEnd w:id="0"/>
            <w:r w:rsidRPr="004849F7">
              <w:rPr>
                <w:rFonts w:ascii="Arial" w:hAnsi="Arial" w:cs="Arial"/>
                <w:iCs/>
                <w:sz w:val="19"/>
                <w:szCs w:val="19"/>
              </w:rPr>
              <w:t>4,358—Hearing aids, batteries, and accessories</w:t>
            </w:r>
          </w:p>
          <w:p w14:paraId="6BA391AF" w14:textId="77777777" w:rsidR="004849F7" w:rsidRPr="004849F7" w:rsidRDefault="004849F7" w:rsidP="004849F7">
            <w:pPr>
              <w:tabs>
                <w:tab w:val="left" w:pos="7920"/>
              </w:tabs>
              <w:spacing w:before="60"/>
              <w:ind w:left="180"/>
              <w:rPr>
                <w:rFonts w:ascii="Arial" w:hAnsi="Arial" w:cs="Arial"/>
                <w:b/>
                <w:bCs/>
                <w:iCs/>
                <w:sz w:val="19"/>
                <w:szCs w:val="19"/>
              </w:rPr>
            </w:pPr>
            <w:r w:rsidRPr="004849F7">
              <w:rPr>
                <w:rFonts w:ascii="Arial" w:hAnsi="Arial" w:cs="Arial"/>
                <w:b/>
                <w:bCs/>
                <w:iCs/>
                <w:sz w:val="19"/>
                <w:szCs w:val="19"/>
              </w:rPr>
              <w:t xml:space="preserve">FF&amp;E: </w:t>
            </w:r>
            <w:r w:rsidRPr="004849F7">
              <w:rPr>
                <w:rFonts w:ascii="Arial" w:hAnsi="Arial" w:cs="Arial"/>
                <w:iCs/>
                <w:sz w:val="19"/>
                <w:szCs w:val="19"/>
              </w:rPr>
              <w:t>$42,859 — Office equipment, furniture, macro view video otoscope, etc.</w:t>
            </w:r>
          </w:p>
          <w:p w14:paraId="3F51895B" w14:textId="77777777" w:rsidR="001F1117" w:rsidRPr="001F1117" w:rsidRDefault="001F1117" w:rsidP="00835CCD">
            <w:pPr>
              <w:tabs>
                <w:tab w:val="left" w:pos="7920"/>
              </w:tabs>
              <w:spacing w:before="60"/>
              <w:ind w:left="180"/>
              <w:rPr>
                <w:rFonts w:ascii="Arial" w:hAnsi="Arial" w:cs="Arial"/>
                <w:sz w:val="19"/>
                <w:szCs w:val="19"/>
              </w:rPr>
            </w:pPr>
            <w:r w:rsidRPr="001F1117">
              <w:rPr>
                <w:rFonts w:ascii="Arial" w:hAnsi="Arial" w:cs="Arial"/>
                <w:b/>
                <w:bCs/>
                <w:sz w:val="19"/>
                <w:szCs w:val="19"/>
              </w:rPr>
              <w:t>Intangible Assets</w:t>
            </w:r>
            <w:r w:rsidRPr="001F1117">
              <w:rPr>
                <w:rFonts w:ascii="Arial" w:hAnsi="Arial" w:cs="Arial"/>
                <w:i/>
                <w:iCs/>
                <w:sz w:val="19"/>
                <w:szCs w:val="19"/>
              </w:rPr>
              <w:t xml:space="preserve">: </w:t>
            </w:r>
            <w:r w:rsidRPr="001F1117">
              <w:rPr>
                <w:rFonts w:ascii="Arial" w:hAnsi="Arial" w:cs="Arial"/>
                <w:sz w:val="19"/>
                <w:szCs w:val="19"/>
              </w:rPr>
              <w:t>Strong client relationships and word of mouth &amp; constant and strong contracts/relationship with nursing homes and veterans</w:t>
            </w:r>
          </w:p>
          <w:p w14:paraId="3020CEEC" w14:textId="77777777" w:rsidR="001F1117" w:rsidRDefault="001F1117" w:rsidP="00835CCD">
            <w:pPr>
              <w:tabs>
                <w:tab w:val="left" w:pos="7920"/>
              </w:tabs>
              <w:spacing w:before="60"/>
              <w:ind w:left="360" w:hanging="180"/>
              <w:rPr>
                <w:rFonts w:ascii="Arial" w:hAnsi="Arial" w:cs="Arial"/>
                <w:i/>
                <w:sz w:val="16"/>
                <w:szCs w:val="16"/>
              </w:rPr>
            </w:pPr>
            <w:r w:rsidRPr="001F1117">
              <w:rPr>
                <w:rFonts w:ascii="Arial" w:hAnsi="Arial" w:cs="Arial"/>
                <w:i/>
                <w:sz w:val="16"/>
                <w:szCs w:val="16"/>
              </w:rPr>
              <w:t>*amounts may vary, assets may be depreciated, replacement cost, or fair market value</w:t>
            </w:r>
          </w:p>
          <w:p w14:paraId="360F35E9" w14:textId="289D2853" w:rsidR="00AD0711" w:rsidRPr="001F1117" w:rsidRDefault="00AD0711" w:rsidP="00835CCD">
            <w:pPr>
              <w:tabs>
                <w:tab w:val="left" w:pos="7920"/>
              </w:tabs>
              <w:spacing w:before="60"/>
              <w:ind w:left="360" w:hanging="180"/>
              <w:rPr>
                <w:rFonts w:ascii="Arial" w:hAnsi="Arial" w:cs="Arial"/>
                <w:i/>
                <w:sz w:val="20"/>
                <w:szCs w:val="20"/>
              </w:rPr>
            </w:pPr>
          </w:p>
        </w:tc>
        <w:tc>
          <w:tcPr>
            <w:tcW w:w="274" w:type="dxa"/>
          </w:tcPr>
          <w:p w14:paraId="0093FAEC" w14:textId="77777777" w:rsidR="001F1117" w:rsidRPr="001F1117" w:rsidRDefault="001F1117" w:rsidP="00835CCD">
            <w:pPr>
              <w:tabs>
                <w:tab w:val="right" w:pos="4850"/>
                <w:tab w:val="right" w:pos="6120"/>
                <w:tab w:val="left" w:pos="7920"/>
              </w:tabs>
              <w:rPr>
                <w:rFonts w:ascii="Arial" w:hAnsi="Arial" w:cs="Arial"/>
                <w:color w:val="4A7B29" w:themeColor="accent2" w:themeShade="BF"/>
                <w:szCs w:val="20"/>
                <w:u w:val="single"/>
              </w:rPr>
            </w:pPr>
          </w:p>
        </w:tc>
        <w:tc>
          <w:tcPr>
            <w:tcW w:w="5482" w:type="dxa"/>
            <w:gridSpan w:val="2"/>
            <w:vMerge/>
          </w:tcPr>
          <w:p w14:paraId="480DE9F4" w14:textId="77777777" w:rsidR="001F1117" w:rsidRPr="001F1117" w:rsidRDefault="001F1117" w:rsidP="00835CCD">
            <w:pPr>
              <w:tabs>
                <w:tab w:val="right" w:pos="4850"/>
                <w:tab w:val="right" w:pos="6120"/>
                <w:tab w:val="left" w:pos="7920"/>
              </w:tabs>
              <w:rPr>
                <w:rFonts w:ascii="Arial" w:hAnsi="Arial" w:cs="Arial"/>
                <w:color w:val="4A7B29" w:themeColor="accent2" w:themeShade="BF"/>
                <w:szCs w:val="20"/>
                <w:u w:val="single"/>
              </w:rPr>
            </w:pPr>
          </w:p>
        </w:tc>
      </w:tr>
      <w:tr w:rsidR="001F1117" w14:paraId="341E4356" w14:textId="77777777" w:rsidTr="001F1117">
        <w:trPr>
          <w:trHeight w:val="4491"/>
        </w:trPr>
        <w:tc>
          <w:tcPr>
            <w:tcW w:w="5299" w:type="dxa"/>
          </w:tcPr>
          <w:p w14:paraId="1002DA1F" w14:textId="77777777" w:rsidR="001F1117" w:rsidRPr="001F1117" w:rsidRDefault="001F1117" w:rsidP="00835CCD">
            <w:pPr>
              <w:tabs>
                <w:tab w:val="right" w:pos="5082"/>
                <w:tab w:val="left" w:pos="7920"/>
              </w:tabs>
              <w:rPr>
                <w:rFonts w:ascii="Arial" w:hAnsi="Arial" w:cs="Arial"/>
                <w:b/>
                <w:bCs/>
                <w:i/>
                <w:iCs/>
                <w:color w:val="55274E"/>
                <w:szCs w:val="20"/>
                <w:u w:val="single" w:color="55274E"/>
              </w:rPr>
            </w:pPr>
            <w:r w:rsidRPr="001F1117">
              <w:rPr>
                <w:rFonts w:ascii="Arial" w:hAnsi="Arial" w:cs="Arial"/>
                <w:b/>
                <w:bCs/>
                <w:i/>
                <w:iCs/>
                <w:color w:val="55274E"/>
                <w:szCs w:val="20"/>
                <w:u w:val="single" w:color="55274E"/>
              </w:rPr>
              <w:t>Business Information</w:t>
            </w:r>
            <w:r w:rsidRPr="001F1117">
              <w:rPr>
                <w:rFonts w:ascii="Arial" w:hAnsi="Arial" w:cs="Arial"/>
                <w:b/>
                <w:bCs/>
                <w:i/>
                <w:iCs/>
                <w:color w:val="55274E"/>
                <w:szCs w:val="20"/>
                <w:u w:val="single" w:color="55274E"/>
              </w:rPr>
              <w:tab/>
            </w:r>
          </w:p>
          <w:p w14:paraId="58768844"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Year Establishe</w:t>
            </w:r>
            <w:r w:rsidRPr="001F1117">
              <w:rPr>
                <w:rFonts w:ascii="Arial" w:hAnsi="Arial" w:cs="Arial"/>
                <w:bCs/>
                <w:iCs/>
                <w:sz w:val="19"/>
                <w:szCs w:val="19"/>
              </w:rPr>
              <w:t>d: 1993</w:t>
            </w:r>
          </w:p>
          <w:p w14:paraId="5656761A"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Location</w:t>
            </w:r>
            <w:r w:rsidRPr="001F1117">
              <w:rPr>
                <w:rFonts w:ascii="Arial" w:hAnsi="Arial" w:cs="Arial"/>
                <w:bCs/>
                <w:iCs/>
                <w:sz w:val="19"/>
                <w:szCs w:val="19"/>
              </w:rPr>
              <w:t>: West Point and Fremont, Nebraska</w:t>
            </w:r>
          </w:p>
          <w:p w14:paraId="4DFD9A10"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Service Area</w:t>
            </w:r>
            <w:r w:rsidRPr="001F1117">
              <w:rPr>
                <w:rFonts w:ascii="Arial" w:hAnsi="Arial" w:cs="Arial"/>
                <w:bCs/>
                <w:iCs/>
                <w:sz w:val="19"/>
                <w:szCs w:val="19"/>
              </w:rPr>
              <w:t>: 100-mile radius of West Point</w:t>
            </w:r>
          </w:p>
          <w:p w14:paraId="150C30C1"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Services</w:t>
            </w:r>
            <w:r w:rsidRPr="001F1117">
              <w:rPr>
                <w:rFonts w:ascii="Arial" w:hAnsi="Arial" w:cs="Arial"/>
                <w:bCs/>
                <w:iCs/>
                <w:sz w:val="19"/>
                <w:szCs w:val="19"/>
              </w:rPr>
              <w:t xml:space="preserve">: </w:t>
            </w:r>
            <w:bookmarkStart w:id="1" w:name="_Hlk64364569"/>
            <w:r w:rsidRPr="001F1117">
              <w:rPr>
                <w:rFonts w:ascii="Arial" w:hAnsi="Arial" w:cs="Arial"/>
                <w:bCs/>
                <w:iCs/>
                <w:sz w:val="19"/>
                <w:szCs w:val="19"/>
              </w:rPr>
              <w:t>Audiological—hearing evaluations, hearing aid consultations and fittings, special diagnostic tests</w:t>
            </w:r>
            <w:bookmarkEnd w:id="1"/>
          </w:p>
          <w:p w14:paraId="0FB726E5"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Clients</w:t>
            </w:r>
            <w:r w:rsidRPr="001F1117">
              <w:rPr>
                <w:rFonts w:ascii="Arial" w:hAnsi="Arial" w:cs="Arial"/>
                <w:bCs/>
                <w:iCs/>
                <w:sz w:val="19"/>
                <w:szCs w:val="19"/>
              </w:rPr>
              <w:t>: 200+ individuals of all ages, existing contracts with nursing homes and veterans</w:t>
            </w:r>
          </w:p>
          <w:p w14:paraId="005BDD50"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Office Hours</w:t>
            </w:r>
            <w:r w:rsidRPr="001F1117">
              <w:rPr>
                <w:rFonts w:ascii="Arial" w:hAnsi="Arial" w:cs="Arial"/>
                <w:bCs/>
                <w:iCs/>
                <w:sz w:val="19"/>
                <w:szCs w:val="19"/>
              </w:rPr>
              <w:t>: Monday-Friday: 9am-5pm by appointment and walk-in</w:t>
            </w:r>
          </w:p>
          <w:p w14:paraId="5F45E96D"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Buildings</w:t>
            </w:r>
            <w:r w:rsidRPr="001F1117">
              <w:rPr>
                <w:rFonts w:ascii="Arial" w:hAnsi="Arial" w:cs="Arial"/>
                <w:bCs/>
                <w:iCs/>
                <w:sz w:val="19"/>
                <w:szCs w:val="19"/>
              </w:rPr>
              <w:t>: West Point (Owned): 1,000 sq. ft.; Freemont (Leased for $300/month): single 10x12 ft. office</w:t>
            </w:r>
          </w:p>
          <w:p w14:paraId="1818F09D"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Reason for Selling</w:t>
            </w:r>
            <w:r w:rsidRPr="001F1117">
              <w:rPr>
                <w:rFonts w:ascii="Arial" w:hAnsi="Arial" w:cs="Arial"/>
                <w:bCs/>
                <w:iCs/>
                <w:sz w:val="19"/>
                <w:szCs w:val="19"/>
              </w:rPr>
              <w:t>: Retirement Planning</w:t>
            </w:r>
          </w:p>
          <w:p w14:paraId="0FD37C1F"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Personnel</w:t>
            </w:r>
            <w:r w:rsidRPr="001F1117">
              <w:rPr>
                <w:rFonts w:ascii="Arial" w:hAnsi="Arial" w:cs="Arial"/>
                <w:bCs/>
                <w:iCs/>
                <w:sz w:val="19"/>
                <w:szCs w:val="19"/>
              </w:rPr>
              <w:t xml:space="preserve">: </w:t>
            </w:r>
            <w:bookmarkStart w:id="2" w:name="_Hlk64364581"/>
            <w:r w:rsidRPr="001F1117">
              <w:rPr>
                <w:rFonts w:ascii="Arial" w:hAnsi="Arial" w:cs="Arial"/>
                <w:bCs/>
                <w:iCs/>
                <w:sz w:val="19"/>
                <w:szCs w:val="19"/>
              </w:rPr>
              <w:t>Owner + 1 FT Office Manager</w:t>
            </w:r>
            <w:bookmarkEnd w:id="2"/>
          </w:p>
          <w:p w14:paraId="3F4D76DF"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Seller Training Period</w:t>
            </w:r>
            <w:r w:rsidRPr="001F1117">
              <w:rPr>
                <w:rFonts w:ascii="Arial" w:hAnsi="Arial" w:cs="Arial"/>
                <w:bCs/>
                <w:iCs/>
                <w:sz w:val="19"/>
                <w:szCs w:val="19"/>
              </w:rPr>
              <w:t>: Negotiable</w:t>
            </w:r>
          </w:p>
          <w:p w14:paraId="19D6190A" w14:textId="77777777" w:rsidR="001F1117" w:rsidRP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Growth Opportunities</w:t>
            </w:r>
            <w:r w:rsidRPr="001F1117">
              <w:rPr>
                <w:rFonts w:ascii="Arial" w:hAnsi="Arial" w:cs="Arial"/>
                <w:bCs/>
                <w:iCs/>
                <w:sz w:val="19"/>
                <w:szCs w:val="19"/>
              </w:rPr>
              <w:t>: Electronic charting, marketing, expansion on telehealth, nursing home, and pediatric services</w:t>
            </w:r>
          </w:p>
          <w:p w14:paraId="6BDE2AAA" w14:textId="77777777" w:rsidR="001F1117" w:rsidRDefault="001F1117" w:rsidP="00835CCD">
            <w:pPr>
              <w:tabs>
                <w:tab w:val="left" w:pos="7920"/>
              </w:tabs>
              <w:spacing w:before="60"/>
              <w:ind w:left="360" w:hanging="180"/>
              <w:rPr>
                <w:rFonts w:ascii="Arial" w:hAnsi="Arial" w:cs="Arial"/>
                <w:bCs/>
                <w:iCs/>
                <w:sz w:val="19"/>
                <w:szCs w:val="19"/>
              </w:rPr>
            </w:pPr>
            <w:r w:rsidRPr="001F1117">
              <w:rPr>
                <w:rFonts w:ascii="Arial" w:hAnsi="Arial" w:cs="Arial"/>
                <w:b/>
                <w:iCs/>
                <w:sz w:val="19"/>
                <w:szCs w:val="19"/>
              </w:rPr>
              <w:t>Current Owners’ Responsibilities</w:t>
            </w:r>
            <w:r w:rsidRPr="001F1117">
              <w:rPr>
                <w:rFonts w:ascii="Arial" w:hAnsi="Arial" w:cs="Arial"/>
                <w:bCs/>
                <w:iCs/>
                <w:sz w:val="19"/>
                <w:szCs w:val="19"/>
              </w:rPr>
              <w:t>: Full-Time Audiologist: all patient evaluations and fittings, reports, and follow-ups</w:t>
            </w:r>
          </w:p>
          <w:p w14:paraId="458B47CF" w14:textId="4D450503" w:rsidR="00AD0711" w:rsidRPr="001F1117" w:rsidRDefault="00AD0711" w:rsidP="00835CCD">
            <w:pPr>
              <w:tabs>
                <w:tab w:val="left" w:pos="7920"/>
              </w:tabs>
              <w:spacing w:before="60"/>
              <w:ind w:left="360" w:hanging="180"/>
              <w:rPr>
                <w:rFonts w:ascii="Arial" w:hAnsi="Arial" w:cs="Arial"/>
                <w:bCs/>
                <w:iCs/>
                <w:sz w:val="19"/>
                <w:szCs w:val="19"/>
              </w:rPr>
            </w:pPr>
          </w:p>
        </w:tc>
        <w:tc>
          <w:tcPr>
            <w:tcW w:w="274" w:type="dxa"/>
          </w:tcPr>
          <w:p w14:paraId="0B4EAC5D" w14:textId="77777777" w:rsidR="001F1117" w:rsidRPr="001F1117" w:rsidRDefault="001F1117" w:rsidP="00835CCD">
            <w:pPr>
              <w:tabs>
                <w:tab w:val="right" w:pos="4850"/>
                <w:tab w:val="right" w:pos="6120"/>
                <w:tab w:val="left" w:pos="7920"/>
              </w:tabs>
              <w:rPr>
                <w:rFonts w:ascii="Arial" w:hAnsi="Arial" w:cs="Arial"/>
                <w:color w:val="4A7B29" w:themeColor="accent2" w:themeShade="BF"/>
                <w:szCs w:val="20"/>
                <w:u w:val="single"/>
              </w:rPr>
            </w:pPr>
          </w:p>
        </w:tc>
        <w:tc>
          <w:tcPr>
            <w:tcW w:w="5482" w:type="dxa"/>
            <w:gridSpan w:val="2"/>
            <w:vMerge/>
          </w:tcPr>
          <w:p w14:paraId="64372F4B" w14:textId="77777777" w:rsidR="001F1117" w:rsidRPr="001F1117" w:rsidRDefault="001F1117" w:rsidP="00835CCD">
            <w:pPr>
              <w:tabs>
                <w:tab w:val="right" w:pos="4850"/>
                <w:tab w:val="right" w:pos="6120"/>
                <w:tab w:val="left" w:pos="7920"/>
              </w:tabs>
              <w:rPr>
                <w:rFonts w:ascii="Arial" w:hAnsi="Arial" w:cs="Arial"/>
                <w:color w:val="4A7B29" w:themeColor="accent2" w:themeShade="BF"/>
                <w:szCs w:val="20"/>
                <w:u w:val="single"/>
              </w:rPr>
            </w:pPr>
          </w:p>
        </w:tc>
      </w:tr>
      <w:tr w:rsidR="001574A5" w14:paraId="603CF123" w14:textId="77777777" w:rsidTr="001F1117">
        <w:trPr>
          <w:gridAfter w:val="1"/>
          <w:wAfter w:w="165" w:type="dxa"/>
          <w:trHeight w:val="342"/>
        </w:trPr>
        <w:tc>
          <w:tcPr>
            <w:tcW w:w="10890" w:type="dxa"/>
            <w:gridSpan w:val="3"/>
          </w:tcPr>
          <w:p w14:paraId="65393F44" w14:textId="0982DF60"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2D3F2C">
              <w:rPr>
                <w:rFonts w:ascii="Arial" w:hAnsi="Arial" w:cs="Arial"/>
                <w:color w:val="7F7F7F" w:themeColor="text1" w:themeTint="80"/>
                <w:sz w:val="13"/>
                <w:szCs w:val="13"/>
              </w:rPr>
              <w:t xml:space="preserve">MK </w:t>
            </w:r>
            <w:r w:rsidR="00CF0384">
              <w:rPr>
                <w:rFonts w:ascii="Arial" w:hAnsi="Arial" w:cs="Arial"/>
                <w:color w:val="7F7F7F" w:themeColor="text1" w:themeTint="80"/>
                <w:sz w:val="13"/>
                <w:szCs w:val="13"/>
              </w:rPr>
              <w:t>1.26.2022</w:t>
            </w:r>
          </w:p>
        </w:tc>
      </w:tr>
      <w:tr w:rsidR="001574A5" w14:paraId="3CD2810C" w14:textId="77777777" w:rsidTr="001F1117">
        <w:trPr>
          <w:gridAfter w:val="1"/>
          <w:wAfter w:w="165" w:type="dxa"/>
        </w:trPr>
        <w:tc>
          <w:tcPr>
            <w:tcW w:w="1089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7D7C70">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93059">
    <w:abstractNumId w:val="0"/>
  </w:num>
  <w:num w:numId="2" w16cid:durableId="720830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28DA"/>
    <w:rsid w:val="00043F01"/>
    <w:rsid w:val="00056E61"/>
    <w:rsid w:val="0008040B"/>
    <w:rsid w:val="000A57AF"/>
    <w:rsid w:val="000B58EB"/>
    <w:rsid w:val="000B6153"/>
    <w:rsid w:val="000B6D15"/>
    <w:rsid w:val="000C5EF2"/>
    <w:rsid w:val="000E5C9F"/>
    <w:rsid w:val="000F2A8B"/>
    <w:rsid w:val="00127EE4"/>
    <w:rsid w:val="00141010"/>
    <w:rsid w:val="00143C3C"/>
    <w:rsid w:val="00146BBE"/>
    <w:rsid w:val="001574A5"/>
    <w:rsid w:val="00186964"/>
    <w:rsid w:val="001B36C5"/>
    <w:rsid w:val="001B7705"/>
    <w:rsid w:val="001F1117"/>
    <w:rsid w:val="001F3977"/>
    <w:rsid w:val="00226630"/>
    <w:rsid w:val="002274FC"/>
    <w:rsid w:val="00236882"/>
    <w:rsid w:val="00241C4A"/>
    <w:rsid w:val="002450C4"/>
    <w:rsid w:val="00264766"/>
    <w:rsid w:val="002657D4"/>
    <w:rsid w:val="0027046A"/>
    <w:rsid w:val="002852B4"/>
    <w:rsid w:val="002A0F18"/>
    <w:rsid w:val="002A6251"/>
    <w:rsid w:val="002B4AF1"/>
    <w:rsid w:val="002B667B"/>
    <w:rsid w:val="002C40D1"/>
    <w:rsid w:val="002D05BD"/>
    <w:rsid w:val="002D19EF"/>
    <w:rsid w:val="002D3F2C"/>
    <w:rsid w:val="002D58A9"/>
    <w:rsid w:val="002E17D4"/>
    <w:rsid w:val="002E2993"/>
    <w:rsid w:val="002E2C4A"/>
    <w:rsid w:val="002F3D05"/>
    <w:rsid w:val="00320C48"/>
    <w:rsid w:val="00323505"/>
    <w:rsid w:val="003475DB"/>
    <w:rsid w:val="0036070A"/>
    <w:rsid w:val="00365006"/>
    <w:rsid w:val="003C763B"/>
    <w:rsid w:val="003E7C8A"/>
    <w:rsid w:val="004013F6"/>
    <w:rsid w:val="00420D73"/>
    <w:rsid w:val="00445B16"/>
    <w:rsid w:val="004748BA"/>
    <w:rsid w:val="00477906"/>
    <w:rsid w:val="0048332C"/>
    <w:rsid w:val="00484906"/>
    <w:rsid w:val="004849F7"/>
    <w:rsid w:val="004938B9"/>
    <w:rsid w:val="004977DE"/>
    <w:rsid w:val="004B22C2"/>
    <w:rsid w:val="004D2145"/>
    <w:rsid w:val="004D6836"/>
    <w:rsid w:val="004E0E34"/>
    <w:rsid w:val="00501EC6"/>
    <w:rsid w:val="00506F28"/>
    <w:rsid w:val="005141C4"/>
    <w:rsid w:val="00516872"/>
    <w:rsid w:val="00564667"/>
    <w:rsid w:val="00575B43"/>
    <w:rsid w:val="00580B36"/>
    <w:rsid w:val="00586651"/>
    <w:rsid w:val="00590C3E"/>
    <w:rsid w:val="005921C8"/>
    <w:rsid w:val="00596E4D"/>
    <w:rsid w:val="00597664"/>
    <w:rsid w:val="005B16FF"/>
    <w:rsid w:val="005B1C42"/>
    <w:rsid w:val="005C6BC4"/>
    <w:rsid w:val="005C7AEB"/>
    <w:rsid w:val="005D61D5"/>
    <w:rsid w:val="005F13E1"/>
    <w:rsid w:val="006019DD"/>
    <w:rsid w:val="00610C33"/>
    <w:rsid w:val="006149B0"/>
    <w:rsid w:val="006362DF"/>
    <w:rsid w:val="006562BE"/>
    <w:rsid w:val="006625F8"/>
    <w:rsid w:val="006703C8"/>
    <w:rsid w:val="00687BDE"/>
    <w:rsid w:val="00697D51"/>
    <w:rsid w:val="006B4AFF"/>
    <w:rsid w:val="006C2E70"/>
    <w:rsid w:val="006E0EE5"/>
    <w:rsid w:val="00730FEF"/>
    <w:rsid w:val="007508BE"/>
    <w:rsid w:val="00767025"/>
    <w:rsid w:val="00772E20"/>
    <w:rsid w:val="007778A8"/>
    <w:rsid w:val="007824E3"/>
    <w:rsid w:val="00786085"/>
    <w:rsid w:val="00787207"/>
    <w:rsid w:val="007B2055"/>
    <w:rsid w:val="007B5976"/>
    <w:rsid w:val="007C1A05"/>
    <w:rsid w:val="007C2519"/>
    <w:rsid w:val="007D7C70"/>
    <w:rsid w:val="007F19E4"/>
    <w:rsid w:val="007F28C0"/>
    <w:rsid w:val="007F4275"/>
    <w:rsid w:val="00817319"/>
    <w:rsid w:val="0082091A"/>
    <w:rsid w:val="00835068"/>
    <w:rsid w:val="008404F6"/>
    <w:rsid w:val="00855ADE"/>
    <w:rsid w:val="00864236"/>
    <w:rsid w:val="00874E76"/>
    <w:rsid w:val="008A1FCA"/>
    <w:rsid w:val="008A361F"/>
    <w:rsid w:val="008B50C4"/>
    <w:rsid w:val="008C4B63"/>
    <w:rsid w:val="008D6ED5"/>
    <w:rsid w:val="008E7BD5"/>
    <w:rsid w:val="009123DF"/>
    <w:rsid w:val="009319E5"/>
    <w:rsid w:val="0094449F"/>
    <w:rsid w:val="0096047B"/>
    <w:rsid w:val="009B4FA4"/>
    <w:rsid w:val="009D3C12"/>
    <w:rsid w:val="009D71B4"/>
    <w:rsid w:val="009E34FE"/>
    <w:rsid w:val="009F1B21"/>
    <w:rsid w:val="00A31752"/>
    <w:rsid w:val="00A32911"/>
    <w:rsid w:val="00A462AA"/>
    <w:rsid w:val="00A8394F"/>
    <w:rsid w:val="00AB7D51"/>
    <w:rsid w:val="00AD0711"/>
    <w:rsid w:val="00AD4AE3"/>
    <w:rsid w:val="00AD6F70"/>
    <w:rsid w:val="00B05726"/>
    <w:rsid w:val="00B12AA6"/>
    <w:rsid w:val="00B15AE6"/>
    <w:rsid w:val="00B266B1"/>
    <w:rsid w:val="00B34534"/>
    <w:rsid w:val="00B42A48"/>
    <w:rsid w:val="00B5442D"/>
    <w:rsid w:val="00B73992"/>
    <w:rsid w:val="00B87F86"/>
    <w:rsid w:val="00B94173"/>
    <w:rsid w:val="00B95503"/>
    <w:rsid w:val="00B95D26"/>
    <w:rsid w:val="00BC2C8B"/>
    <w:rsid w:val="00BC3A29"/>
    <w:rsid w:val="00BD0541"/>
    <w:rsid w:val="00C144E3"/>
    <w:rsid w:val="00C21025"/>
    <w:rsid w:val="00C30640"/>
    <w:rsid w:val="00C60080"/>
    <w:rsid w:val="00C9006D"/>
    <w:rsid w:val="00C93935"/>
    <w:rsid w:val="00C94495"/>
    <w:rsid w:val="00CA53FE"/>
    <w:rsid w:val="00CB432E"/>
    <w:rsid w:val="00CB4518"/>
    <w:rsid w:val="00CB7422"/>
    <w:rsid w:val="00CC144D"/>
    <w:rsid w:val="00CC3640"/>
    <w:rsid w:val="00CC5683"/>
    <w:rsid w:val="00CD09DC"/>
    <w:rsid w:val="00CE4CC3"/>
    <w:rsid w:val="00CE4EC8"/>
    <w:rsid w:val="00CE7FC4"/>
    <w:rsid w:val="00CF0384"/>
    <w:rsid w:val="00CF2C63"/>
    <w:rsid w:val="00CF7500"/>
    <w:rsid w:val="00D23533"/>
    <w:rsid w:val="00D278A9"/>
    <w:rsid w:val="00D3342C"/>
    <w:rsid w:val="00D507B3"/>
    <w:rsid w:val="00D53B05"/>
    <w:rsid w:val="00D81A23"/>
    <w:rsid w:val="00D81A31"/>
    <w:rsid w:val="00D93E3D"/>
    <w:rsid w:val="00DA0CA9"/>
    <w:rsid w:val="00DD6728"/>
    <w:rsid w:val="00DE206D"/>
    <w:rsid w:val="00DE3355"/>
    <w:rsid w:val="00DF76D5"/>
    <w:rsid w:val="00E47A62"/>
    <w:rsid w:val="00E5377F"/>
    <w:rsid w:val="00E54E9D"/>
    <w:rsid w:val="00E57D8A"/>
    <w:rsid w:val="00E62EFE"/>
    <w:rsid w:val="00E65DE6"/>
    <w:rsid w:val="00E73FEA"/>
    <w:rsid w:val="00EA5B37"/>
    <w:rsid w:val="00EC05D5"/>
    <w:rsid w:val="00ED063B"/>
    <w:rsid w:val="00ED52FA"/>
    <w:rsid w:val="00EE5069"/>
    <w:rsid w:val="00F0467C"/>
    <w:rsid w:val="00F33AB4"/>
    <w:rsid w:val="00F4109A"/>
    <w:rsid w:val="00F4497D"/>
    <w:rsid w:val="00F5387D"/>
    <w:rsid w:val="00F55E80"/>
    <w:rsid w:val="00FA7473"/>
    <w:rsid w:val="00FC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9DDC-13AA-4443-9122-A65A362D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Nate Ghanavati</cp:lastModifiedBy>
  <cp:revision>16</cp:revision>
  <cp:lastPrinted>2017-01-03T15:41:00Z</cp:lastPrinted>
  <dcterms:created xsi:type="dcterms:W3CDTF">2022-04-19T21:22:00Z</dcterms:created>
  <dcterms:modified xsi:type="dcterms:W3CDTF">2022-04-19T22:00:00Z</dcterms:modified>
</cp:coreProperties>
</file>